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43E25A5C" w:rsidR="00E90E49" w:rsidRPr="006638EC" w:rsidRDefault="002B7D61" w:rsidP="00873F07">
      <w:pPr>
        <w:pStyle w:val="3GPPHeader"/>
        <w:spacing w:after="60"/>
        <w:rPr>
          <w:color w:val="000000" w:themeColor="text1"/>
          <w:szCs w:val="24"/>
          <w:highlight w:val="yellow"/>
        </w:rPr>
      </w:pPr>
      <w:r w:rsidRPr="006638EC">
        <w:rPr>
          <w:color w:val="000000" w:themeColor="text1"/>
          <w:szCs w:val="24"/>
        </w:rPr>
        <w:t>3GPP TSG</w:t>
      </w:r>
      <w:r w:rsidR="00AC7A31">
        <w:rPr>
          <w:color w:val="000000" w:themeColor="text1"/>
          <w:szCs w:val="24"/>
        </w:rPr>
        <w:t xml:space="preserve"> </w:t>
      </w:r>
      <w:r w:rsidRPr="006638EC">
        <w:rPr>
          <w:color w:val="000000" w:themeColor="text1"/>
          <w:szCs w:val="24"/>
        </w:rPr>
        <w:t>RAN WG1 Meeting #11</w:t>
      </w:r>
      <w:r w:rsidR="00AC7A31">
        <w:rPr>
          <w:color w:val="000000" w:themeColor="text1"/>
          <w:szCs w:val="24"/>
        </w:rPr>
        <w:t>3</w:t>
      </w:r>
      <w:r w:rsidR="00E90E49" w:rsidRPr="006638EC">
        <w:rPr>
          <w:color w:val="000000" w:themeColor="text1"/>
          <w:szCs w:val="24"/>
        </w:rPr>
        <w:tab/>
      </w:r>
      <w:r w:rsidR="005757C0" w:rsidRPr="006638EC">
        <w:rPr>
          <w:color w:val="000000" w:themeColor="text1"/>
          <w:szCs w:val="24"/>
        </w:rPr>
        <w:t>R</w:t>
      </w:r>
      <w:r w:rsidR="001D6832" w:rsidRPr="006638EC">
        <w:rPr>
          <w:color w:val="000000" w:themeColor="text1"/>
          <w:szCs w:val="24"/>
        </w:rPr>
        <w:t>1-</w:t>
      </w:r>
      <w:r w:rsidR="00D43C7C" w:rsidRPr="006638EC">
        <w:rPr>
          <w:color w:val="000000" w:themeColor="text1"/>
          <w:szCs w:val="24"/>
        </w:rPr>
        <w:t>23</w:t>
      </w:r>
      <w:r w:rsidR="006638EC" w:rsidRPr="006638EC">
        <w:rPr>
          <w:color w:val="000000" w:themeColor="text1"/>
          <w:szCs w:val="24"/>
        </w:rPr>
        <w:t>0</w:t>
      </w:r>
      <w:r w:rsidR="00AC7A31">
        <w:rPr>
          <w:color w:val="000000" w:themeColor="text1"/>
          <w:szCs w:val="24"/>
        </w:rPr>
        <w:t>5</w:t>
      </w:r>
      <w:r w:rsidR="00583636">
        <w:rPr>
          <w:color w:val="000000" w:themeColor="text1"/>
          <w:szCs w:val="24"/>
        </w:rPr>
        <w:t>493</w:t>
      </w:r>
    </w:p>
    <w:p w14:paraId="72F84411" w14:textId="79E7EE8C" w:rsidR="005B63E0" w:rsidRPr="006638EC" w:rsidRDefault="00AC7A31" w:rsidP="005B63E0">
      <w:pPr>
        <w:pStyle w:val="3GPPHeader"/>
        <w:rPr>
          <w:color w:val="000000" w:themeColor="text1"/>
        </w:rPr>
      </w:pPr>
      <w:r>
        <w:t>Incheon</w:t>
      </w:r>
      <w:r w:rsidRPr="00E37BC6">
        <w:t>,</w:t>
      </w:r>
      <w:r>
        <w:t xml:space="preserve"> Korea, May 22</w:t>
      </w:r>
      <w:r w:rsidRPr="00C57880">
        <w:rPr>
          <w:vertAlign w:val="superscript"/>
        </w:rPr>
        <w:t>nd</w:t>
      </w:r>
      <w:r>
        <w:t xml:space="preserve"> – May 26</w:t>
      </w:r>
      <w:r w:rsidRPr="00C57880">
        <w:rPr>
          <w:vertAlign w:val="superscript"/>
        </w:rPr>
        <w:t>th</w:t>
      </w:r>
      <w:r w:rsidRPr="00E37BC6">
        <w:t>, 202</w:t>
      </w:r>
      <w:r>
        <w:t>3</w:t>
      </w:r>
    </w:p>
    <w:p w14:paraId="3086AC07" w14:textId="77777777" w:rsidR="00E90E49" w:rsidRPr="006638EC" w:rsidRDefault="00E90E49" w:rsidP="00873F07">
      <w:pPr>
        <w:pStyle w:val="3GPPHeader"/>
        <w:rPr>
          <w:color w:val="000000" w:themeColor="text1"/>
        </w:rPr>
      </w:pPr>
    </w:p>
    <w:p w14:paraId="3982483C" w14:textId="74B998AF" w:rsidR="00E90E49" w:rsidRPr="006638EC" w:rsidRDefault="00E90E49" w:rsidP="00873F07">
      <w:pPr>
        <w:pStyle w:val="3GPPHeader"/>
        <w:rPr>
          <w:color w:val="000000" w:themeColor="text1"/>
          <w:sz w:val="22"/>
        </w:rPr>
      </w:pPr>
      <w:r w:rsidRPr="006638EC">
        <w:rPr>
          <w:color w:val="000000" w:themeColor="text1"/>
          <w:sz w:val="22"/>
        </w:rPr>
        <w:t>Agenda Item:</w:t>
      </w:r>
      <w:r w:rsidRPr="006638EC">
        <w:rPr>
          <w:color w:val="000000" w:themeColor="text1"/>
          <w:sz w:val="22"/>
        </w:rPr>
        <w:tab/>
      </w:r>
      <w:r w:rsidR="00583636">
        <w:rPr>
          <w:color w:val="000000" w:themeColor="text1"/>
          <w:sz w:val="22"/>
        </w:rPr>
        <w:t>5</w:t>
      </w:r>
    </w:p>
    <w:p w14:paraId="5619E868" w14:textId="1938667D" w:rsidR="00E90E49" w:rsidRPr="006638EC" w:rsidRDefault="003D3C45" w:rsidP="00873F07">
      <w:pPr>
        <w:pStyle w:val="3GPPHeader"/>
        <w:rPr>
          <w:color w:val="000000" w:themeColor="text1"/>
          <w:sz w:val="22"/>
        </w:rPr>
      </w:pPr>
      <w:r w:rsidRPr="006638EC">
        <w:rPr>
          <w:color w:val="000000" w:themeColor="text1"/>
          <w:sz w:val="22"/>
        </w:rPr>
        <w:t>Source:</w:t>
      </w:r>
      <w:r w:rsidR="00E90E49" w:rsidRPr="006638EC">
        <w:rPr>
          <w:color w:val="000000" w:themeColor="text1"/>
          <w:sz w:val="22"/>
        </w:rPr>
        <w:tab/>
      </w:r>
      <w:r w:rsidR="005757C0" w:rsidRPr="006638EC">
        <w:rPr>
          <w:color w:val="000000" w:themeColor="text1"/>
          <w:sz w:val="22"/>
        </w:rPr>
        <w:t>Samsung</w:t>
      </w:r>
    </w:p>
    <w:p w14:paraId="3AF5C9FA" w14:textId="2FD9F94C" w:rsidR="00E90E49" w:rsidRPr="006638EC" w:rsidRDefault="003D3C45" w:rsidP="00873F07">
      <w:pPr>
        <w:pStyle w:val="3GPPHeader"/>
        <w:rPr>
          <w:color w:val="000000" w:themeColor="text1"/>
          <w:sz w:val="22"/>
        </w:rPr>
      </w:pPr>
      <w:r w:rsidRPr="006638EC">
        <w:rPr>
          <w:color w:val="000000" w:themeColor="text1"/>
          <w:sz w:val="22"/>
        </w:rPr>
        <w:t>Title:</w:t>
      </w:r>
      <w:r w:rsidR="00E90E49" w:rsidRPr="006638EC">
        <w:rPr>
          <w:color w:val="000000" w:themeColor="text1"/>
          <w:sz w:val="22"/>
        </w:rPr>
        <w:tab/>
      </w:r>
      <w:r w:rsidR="00583636" w:rsidRPr="00583636">
        <w:rPr>
          <w:color w:val="000000" w:themeColor="text1"/>
          <w:sz w:val="22"/>
        </w:rPr>
        <w:t>Discussion on RAN2 and RAN4 LS on Rel-18 UL Tx switching</w:t>
      </w:r>
    </w:p>
    <w:p w14:paraId="2D5672ED" w14:textId="3DF0229C" w:rsidR="00E90E49" w:rsidRPr="006638EC" w:rsidRDefault="00E90E49" w:rsidP="00873F07">
      <w:pPr>
        <w:pStyle w:val="3GPPHeader"/>
        <w:rPr>
          <w:color w:val="000000" w:themeColor="text1"/>
          <w:sz w:val="22"/>
        </w:rPr>
      </w:pPr>
      <w:r w:rsidRPr="006638EC">
        <w:rPr>
          <w:color w:val="000000" w:themeColor="text1"/>
          <w:sz w:val="22"/>
        </w:rPr>
        <w:t>Document for:</w:t>
      </w:r>
      <w:r w:rsidRPr="006638EC">
        <w:rPr>
          <w:color w:val="000000" w:themeColor="text1"/>
          <w:sz w:val="22"/>
        </w:rPr>
        <w:tab/>
        <w:t>Discussion</w:t>
      </w:r>
    </w:p>
    <w:p w14:paraId="6883CB62" w14:textId="6D5A3D3C" w:rsidR="00E90E49" w:rsidRPr="006638EC" w:rsidRDefault="00E90E49" w:rsidP="00873F07">
      <w:pPr>
        <w:pStyle w:val="Heading1"/>
        <w:jc w:val="both"/>
        <w:rPr>
          <w:color w:val="000000" w:themeColor="text1"/>
          <w:lang w:val="en-US"/>
        </w:rPr>
      </w:pPr>
      <w:r w:rsidRPr="006638EC">
        <w:rPr>
          <w:color w:val="000000" w:themeColor="text1"/>
          <w:lang w:val="en-US"/>
        </w:rPr>
        <w:t>Introduction</w:t>
      </w:r>
    </w:p>
    <w:p w14:paraId="4705B71E" w14:textId="5DA3ABBD" w:rsidR="00DA68DB" w:rsidRDefault="00DA68DB" w:rsidP="00DA68DB">
      <w:pPr>
        <w:pStyle w:val="BodyText"/>
        <w:spacing w:before="120"/>
        <w:rPr>
          <w:rFonts w:cs="Arial"/>
          <w:color w:val="000000" w:themeColor="text1"/>
          <w:szCs w:val="20"/>
        </w:rPr>
      </w:pPr>
      <w:r w:rsidRPr="00DA68DB">
        <w:rPr>
          <w:rFonts w:cs="Arial"/>
          <w:color w:val="000000" w:themeColor="text1"/>
          <w:szCs w:val="20"/>
        </w:rPr>
        <w:t xml:space="preserve">In RAN4#106e-bis, RAN4 discussed whether and how to define the exact location of switching period for Rel-18 Tx switching across 3 or 4 bands and band-combination fallback behavior. </w:t>
      </w:r>
      <w:r>
        <w:rPr>
          <w:rFonts w:cs="Arial"/>
          <w:color w:val="000000" w:themeColor="text1"/>
          <w:szCs w:val="20"/>
        </w:rPr>
        <w:t xml:space="preserve">With respect to </w:t>
      </w:r>
      <w:r w:rsidRPr="00DA68DB">
        <w:rPr>
          <w:rFonts w:cs="Arial"/>
          <w:color w:val="000000" w:themeColor="text1"/>
          <w:szCs w:val="20"/>
        </w:rPr>
        <w:t>sub-clause 6.1.6 of TS 38.214,</w:t>
      </w:r>
      <w:r>
        <w:rPr>
          <w:rFonts w:cs="Arial"/>
          <w:color w:val="000000" w:themeColor="text1"/>
          <w:szCs w:val="20"/>
        </w:rPr>
        <w:t xml:space="preserve"> RAN4 asks RAN1 </w:t>
      </w:r>
      <w:r w:rsidR="00F24CA6">
        <w:rPr>
          <w:rFonts w:cs="Arial"/>
          <w:color w:val="000000" w:themeColor="text1"/>
          <w:szCs w:val="20"/>
        </w:rPr>
        <w:t xml:space="preserve">a </w:t>
      </w:r>
      <w:r>
        <w:rPr>
          <w:rFonts w:cs="Arial"/>
          <w:color w:val="000000" w:themeColor="text1"/>
          <w:szCs w:val="20"/>
        </w:rPr>
        <w:t>question o</w:t>
      </w:r>
      <w:r w:rsidRPr="00DA68DB">
        <w:rPr>
          <w:rFonts w:cs="Arial"/>
          <w:color w:val="000000" w:themeColor="text1"/>
          <w:szCs w:val="20"/>
        </w:rPr>
        <w:t>n the definition and understanding of T</w:t>
      </w:r>
      <w:r w:rsidRPr="00DA68DB">
        <w:rPr>
          <w:rFonts w:cs="Arial"/>
          <w:color w:val="000000" w:themeColor="text1"/>
          <w:szCs w:val="20"/>
          <w:vertAlign w:val="subscript"/>
        </w:rPr>
        <w:t>0</w:t>
      </w:r>
      <w:r>
        <w:rPr>
          <w:rFonts w:cs="Arial"/>
          <w:color w:val="000000" w:themeColor="text1"/>
          <w:szCs w:val="20"/>
        </w:rPr>
        <w:t xml:space="preserve"> [1]</w:t>
      </w:r>
      <w:r w:rsidR="00F24CA6">
        <w:rPr>
          <w:rFonts w:cs="Arial"/>
          <w:color w:val="000000" w:themeColor="text1"/>
          <w:szCs w:val="20"/>
        </w:rPr>
        <w:t>.</w:t>
      </w:r>
    </w:p>
    <w:p w14:paraId="5ECB07CC" w14:textId="266C713F" w:rsidR="00F24CA6" w:rsidRPr="00F24CA6" w:rsidRDefault="00F24CA6" w:rsidP="00F24CA6">
      <w:pPr>
        <w:pStyle w:val="BodyText"/>
        <w:spacing w:before="120"/>
        <w:rPr>
          <w:rFonts w:cs="Arial"/>
          <w:color w:val="000000" w:themeColor="text1"/>
          <w:szCs w:val="20"/>
          <w:lang w:val="en-GB"/>
        </w:rPr>
      </w:pPr>
      <w:r>
        <w:rPr>
          <w:rFonts w:cs="Arial"/>
          <w:color w:val="000000" w:themeColor="text1"/>
          <w:szCs w:val="20"/>
          <w:lang w:val="en-GB"/>
        </w:rPr>
        <w:t xml:space="preserve">In </w:t>
      </w:r>
      <w:r w:rsidRPr="00FB1590">
        <w:rPr>
          <w:rFonts w:cs="Arial" w:hint="eastAsia"/>
          <w:color w:val="000000" w:themeColor="text1"/>
          <w:szCs w:val="20"/>
          <w:lang w:val="en-GB"/>
        </w:rPr>
        <w:t>R</w:t>
      </w:r>
      <w:r w:rsidRPr="00FB1590">
        <w:rPr>
          <w:rFonts w:cs="Arial"/>
          <w:color w:val="000000" w:themeColor="text1"/>
          <w:szCs w:val="20"/>
          <w:lang w:val="en-GB"/>
        </w:rPr>
        <w:t>AN2</w:t>
      </w:r>
      <w:r>
        <w:rPr>
          <w:rFonts w:cs="Arial"/>
          <w:color w:val="000000" w:themeColor="text1"/>
          <w:szCs w:val="20"/>
          <w:lang w:val="en-GB"/>
        </w:rPr>
        <w:t>#121bis-e, RAN2</w:t>
      </w:r>
      <w:r w:rsidRPr="00FB1590">
        <w:rPr>
          <w:rFonts w:cs="Arial"/>
          <w:color w:val="000000" w:themeColor="text1"/>
          <w:szCs w:val="20"/>
          <w:lang w:val="en-GB"/>
        </w:rPr>
        <w:t xml:space="preserve"> discussed introduction of UE capability</w:t>
      </w:r>
      <w:r>
        <w:rPr>
          <w:rFonts w:cs="Arial"/>
          <w:color w:val="000000" w:themeColor="text1"/>
          <w:szCs w:val="20"/>
          <w:lang w:val="en-GB"/>
        </w:rPr>
        <w:t xml:space="preserve"> for Rel-18 UL Tx Switching. </w:t>
      </w:r>
      <w:r w:rsidRPr="00F24CA6">
        <w:rPr>
          <w:rFonts w:cs="Arial"/>
          <w:color w:val="000000" w:themeColor="text1"/>
          <w:szCs w:val="20"/>
          <w:lang w:val="en-GB"/>
        </w:rPr>
        <w:t>RAN2 could not conclude whether the UE needs to explicitly report if it supports 2Tx-2Tx switching for every band pair used for Rel-18 UL Tx switching</w:t>
      </w:r>
      <w:r>
        <w:rPr>
          <w:rFonts w:cs="Arial"/>
          <w:color w:val="000000" w:themeColor="text1"/>
          <w:szCs w:val="20"/>
          <w:lang w:val="en-GB"/>
        </w:rPr>
        <w:t xml:space="preserve"> and asks to confirm</w:t>
      </w:r>
      <w:r w:rsidRPr="00F24CA6">
        <w:rPr>
          <w:rFonts w:cs="Arial"/>
          <w:color w:val="000000" w:themeColor="text1"/>
          <w:szCs w:val="20"/>
          <w:lang w:val="en-GB"/>
        </w:rPr>
        <w:t xml:space="preserve"> the correct understanding</w:t>
      </w:r>
      <w:r>
        <w:rPr>
          <w:rFonts w:cs="Arial"/>
          <w:color w:val="000000" w:themeColor="text1"/>
          <w:szCs w:val="20"/>
          <w:lang w:val="en-GB"/>
        </w:rPr>
        <w:t xml:space="preserve">. Furthermore, </w:t>
      </w:r>
      <w:r w:rsidRPr="00F24CA6">
        <w:rPr>
          <w:rFonts w:cs="Arial"/>
          <w:color w:val="000000" w:themeColor="text1"/>
          <w:szCs w:val="20"/>
          <w:lang w:val="en-GB"/>
        </w:rPr>
        <w:t xml:space="preserve">RAN2 </w:t>
      </w:r>
      <w:r>
        <w:rPr>
          <w:rFonts w:cs="Arial"/>
          <w:color w:val="000000" w:themeColor="text1"/>
          <w:szCs w:val="20"/>
          <w:lang w:val="en-GB"/>
        </w:rPr>
        <w:t xml:space="preserve">asks </w:t>
      </w:r>
      <w:r w:rsidRPr="00F24CA6">
        <w:rPr>
          <w:rFonts w:cs="Arial"/>
          <w:color w:val="000000" w:themeColor="text1"/>
          <w:szCs w:val="20"/>
          <w:lang w:val="en-GB"/>
        </w:rPr>
        <w:t xml:space="preserve">which of the </w:t>
      </w:r>
      <w:r>
        <w:rPr>
          <w:rFonts w:cs="Arial"/>
          <w:color w:val="000000" w:themeColor="text1"/>
          <w:szCs w:val="20"/>
          <w:lang w:val="en-GB"/>
        </w:rPr>
        <w:t xml:space="preserve">identified </w:t>
      </w:r>
      <w:r w:rsidRPr="00F24CA6">
        <w:rPr>
          <w:rFonts w:cs="Arial"/>
          <w:color w:val="000000" w:themeColor="text1"/>
          <w:szCs w:val="20"/>
          <w:lang w:val="en-GB"/>
        </w:rPr>
        <w:t xml:space="preserve">options matches </w:t>
      </w:r>
      <w:r w:rsidR="00F51872">
        <w:rPr>
          <w:rFonts w:cs="Arial"/>
          <w:color w:val="000000" w:themeColor="text1"/>
          <w:szCs w:val="20"/>
          <w:lang w:val="en-GB"/>
        </w:rPr>
        <w:t xml:space="preserve">the </w:t>
      </w:r>
      <w:r w:rsidRPr="00F24CA6">
        <w:rPr>
          <w:rFonts w:cs="Arial"/>
          <w:color w:val="000000" w:themeColor="text1"/>
          <w:szCs w:val="20"/>
          <w:lang w:val="en-GB"/>
        </w:rPr>
        <w:t>understanding on the selection of applied switching periods when both switching periods of 2Tx-2Tx switching and 1Tx-2Tx switching can be reported for the same band pair</w:t>
      </w:r>
      <w:r>
        <w:rPr>
          <w:rFonts w:cs="Arial"/>
          <w:color w:val="000000" w:themeColor="text1"/>
          <w:szCs w:val="20"/>
          <w:lang w:val="en-GB"/>
        </w:rPr>
        <w:t xml:space="preserve"> [2].</w:t>
      </w:r>
    </w:p>
    <w:p w14:paraId="3E0FB16A" w14:textId="39AD93F3" w:rsidR="00F24CA6" w:rsidRDefault="00F24CA6" w:rsidP="00F24CA6">
      <w:pPr>
        <w:pStyle w:val="BodyText"/>
        <w:spacing w:before="120"/>
        <w:rPr>
          <w:rFonts w:cs="Arial"/>
          <w:color w:val="000000" w:themeColor="text1"/>
          <w:szCs w:val="20"/>
          <w:lang w:val="en-GB"/>
        </w:rPr>
      </w:pPr>
      <w:r>
        <w:rPr>
          <w:rFonts w:cs="Arial"/>
          <w:color w:val="000000" w:themeColor="text1"/>
          <w:szCs w:val="20"/>
          <w:lang w:val="en-GB"/>
        </w:rPr>
        <w:t xml:space="preserve">In this contribution, we provide our views on the questions in </w:t>
      </w:r>
      <w:r w:rsidR="00F51872">
        <w:rPr>
          <w:rFonts w:cs="Arial"/>
          <w:color w:val="000000" w:themeColor="text1"/>
          <w:szCs w:val="20"/>
          <w:lang w:val="en-GB"/>
        </w:rPr>
        <w:t xml:space="preserve">LSs </w:t>
      </w:r>
      <w:r>
        <w:rPr>
          <w:rFonts w:cs="Arial"/>
          <w:color w:val="000000" w:themeColor="text1"/>
          <w:szCs w:val="20"/>
          <w:lang w:val="en-GB"/>
        </w:rPr>
        <w:t>[1] and [2].</w:t>
      </w:r>
    </w:p>
    <w:p w14:paraId="7DC0A07E" w14:textId="28CB9576" w:rsidR="006154E0" w:rsidRPr="006638EC" w:rsidRDefault="00DA68DB" w:rsidP="007F0F39">
      <w:pPr>
        <w:pStyle w:val="Heading1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Discussion</w:t>
      </w:r>
    </w:p>
    <w:p w14:paraId="4CACA763" w14:textId="02A2537E" w:rsidR="00F24CA6" w:rsidRDefault="00F24CA6" w:rsidP="00DB5B38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RAN4 asks the following question to RAN1 in [1].</w:t>
      </w:r>
    </w:p>
    <w:p w14:paraId="169E6765" w14:textId="77777777" w:rsidR="00F24CA6" w:rsidRDefault="00F24CA6" w:rsidP="00F24CA6">
      <w:pPr>
        <w:pStyle w:val="BodyText"/>
        <w:spacing w:after="0"/>
        <w:rPr>
          <w:rFonts w:cs="Arial"/>
          <w:color w:val="000000" w:themeColor="text1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3A3CAD63" wp14:editId="56A02BFB">
                <wp:extent cx="6127200" cy="2001600"/>
                <wp:effectExtent l="0" t="0" r="6985" b="17145"/>
                <wp:docPr id="63238640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7200" cy="20016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D39DCD" w14:textId="77777777" w:rsidR="00F24CA6" w:rsidRPr="00DA68DB" w:rsidRDefault="00F24CA6" w:rsidP="00F24C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textAlignment w:val="baseline"/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</w:pP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eastAsia="zh-CN"/>
                              </w:rPr>
                              <w:t>On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eastAsia="zh-CN"/>
                              </w:rPr>
                              <w:t xml:space="preserve"> the definition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eastAsia="zh-CN"/>
                              </w:rPr>
                              <w:t xml:space="preserve"> and understanding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eastAsia="zh-CN"/>
                              </w:rPr>
                              <w:t xml:space="preserve"> of </w:t>
                            </w:r>
                            <w:r w:rsidRPr="00DA68DB">
                              <w:rPr>
                                <w:rFonts w:eastAsia="Times New Roman" w:cs="Arial"/>
                                <w:szCs w:val="20"/>
                                <w:lang w:val="en-GB" w:eastAsia="en-GB"/>
                              </w:rPr>
                              <w:t>T</w:t>
                            </w:r>
                            <w:r w:rsidRPr="00DA68DB">
                              <w:rPr>
                                <w:rFonts w:eastAsia="Times New Roman" w:cs="Arial"/>
                                <w:szCs w:val="20"/>
                                <w:vertAlign w:val="subscript"/>
                                <w:lang w:val="en-GB" w:eastAsia="en-GB"/>
                              </w:rPr>
                              <w:t>0</w:t>
                            </w:r>
                            <w:r w:rsidRPr="00DA68DB">
                              <w:rPr>
                                <w:rFonts w:eastAsia="SimSun" w:cs="Arial" w:hint="eastAsia"/>
                                <w:szCs w:val="20"/>
                                <w:lang w:val="en-GB" w:eastAsia="zh-CN"/>
                              </w:rPr>
                              <w:t>:</w:t>
                            </w:r>
                          </w:p>
                          <w:p w14:paraId="7B5984AE" w14:textId="77777777" w:rsidR="00F24CA6" w:rsidRPr="00DA68DB" w:rsidRDefault="00F24CA6" w:rsidP="00F24CA6">
                            <w:pPr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ind w:left="284" w:hanging="284"/>
                              <w:textAlignment w:val="baseline"/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</w:pP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When gNB provides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sufficient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time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between the end of the UL transmission on the switch-from carrier and the start of the UL transmission on the switch-to carrier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, in RAN4 understanding, the </w:t>
                            </w:r>
                            <w:r w:rsidRPr="00DA68DB">
                              <w:rPr>
                                <w:rFonts w:eastAsia="Times New Roman" w:cs="Arial"/>
                                <w:szCs w:val="20"/>
                                <w:lang w:val="en-GB" w:eastAsia="en-GB"/>
                              </w:rPr>
                              <w:t>T</w:t>
                            </w:r>
                            <w:r w:rsidRPr="00DA68DB">
                              <w:rPr>
                                <w:rFonts w:eastAsia="Times New Roman" w:cs="Arial"/>
                                <w:szCs w:val="20"/>
                                <w:vertAlign w:val="subscript"/>
                                <w:lang w:val="en-GB" w:eastAsia="en-GB"/>
                              </w:rPr>
                              <w:t>0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is the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starting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time for an uplink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transmission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on the switched-to carrier from network scheduling perspective and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the starting time of actual uplink transmission from UE perspective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. </w:t>
                            </w:r>
                          </w:p>
                          <w:p w14:paraId="344404CB" w14:textId="77777777" w:rsidR="00F24CA6" w:rsidRPr="00DE4E4F" w:rsidRDefault="00F24CA6" w:rsidP="00F24CA6">
                            <w:pPr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/>
                              <w:ind w:left="284" w:hanging="284"/>
                              <w:textAlignment w:val="baseline"/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</w:pP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When gNB does not provide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sufficient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time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between the end of the UL transmission on the switch-from carrier and the start of the UL transmission on the switch-to carrier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, and the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switching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period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is located at the switch-to carrier according to the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RRC signalling </w:t>
                            </w:r>
                            <w:proofErr w:type="spellStart"/>
                            <w:r w:rsidRPr="00DA68DB">
                              <w:rPr>
                                <w:rFonts w:eastAsia="SimSun" w:cs="Arial"/>
                                <w:bCs/>
                                <w:i/>
                                <w:iCs/>
                                <w:szCs w:val="20"/>
                                <w:lang w:val="en-GB" w:eastAsia="zh-CN"/>
                              </w:rPr>
                              <w:t>uplinkTxSwitchingPeriodLocation</w:t>
                            </w:r>
                            <w:proofErr w:type="spellEnd"/>
                            <w:r w:rsidRPr="00DA68DB">
                              <w:rPr>
                                <w:rFonts w:eastAsia="SimSun" w:cs="Arial" w:hint="eastAsia"/>
                                <w:bCs/>
                                <w:i/>
                                <w:iCs/>
                                <w:szCs w:val="20"/>
                                <w:lang w:val="en-GB" w:eastAsia="zh-CN"/>
                              </w:rPr>
                              <w:t xml:space="preserve">, 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UE may omit uplink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transmission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on certain symbol(s) on the switch-to carrier. In this case, is </w:t>
                            </w:r>
                            <w:r w:rsidRPr="00DA68DB">
                              <w:rPr>
                                <w:rFonts w:eastAsia="Times New Roman" w:cs="Arial"/>
                                <w:szCs w:val="20"/>
                                <w:lang w:val="en-GB" w:eastAsia="en-GB"/>
                              </w:rPr>
                              <w:t>T</w:t>
                            </w:r>
                            <w:r w:rsidRPr="00DA68DB">
                              <w:rPr>
                                <w:rFonts w:eastAsia="Times New Roman" w:cs="Arial"/>
                                <w:szCs w:val="20"/>
                                <w:vertAlign w:val="subscript"/>
                                <w:lang w:val="en-GB" w:eastAsia="en-GB"/>
                              </w:rPr>
                              <w:t>0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the</w:t>
                            </w:r>
                            <w:r w:rsidRPr="00DA68DB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en-GB"/>
                              </w:rPr>
                              <w:t xml:space="preserve">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starting time of uplink transmission from network scheduling perspective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, or </w:t>
                            </w:r>
                            <w:r w:rsidRPr="00DA68DB">
                              <w:rPr>
                                <w:rFonts w:eastAsia="SimSun" w:cs="Arial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the starting time of actual uplink transmission from UE perspective</w:t>
                            </w:r>
                            <w:r w:rsidRPr="00DA68DB">
                              <w:rPr>
                                <w:rFonts w:eastAsia="SimSun" w:cs="Arial" w:hint="eastAsia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A3CAD6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2.45pt;height:157.6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" filled="f" strokeweight=".5pt">
                <v:fill o:detectmouseclick="t"/>
                <v:textbox style="mso-fit-shape-to-text:t">
                  <w:txbxContent>
                    <w:p w14:paraId="32D39DCD" w14:textId="77777777" w:rsidR="00F24CA6" w:rsidRPr="00DA68DB" w:rsidRDefault="00F24CA6" w:rsidP="00F24CA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textAlignment w:val="baseline"/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</w:pP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eastAsia="zh-CN"/>
                        </w:rPr>
                        <w:t>On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eastAsia="zh-CN"/>
                        </w:rPr>
                        <w:t xml:space="preserve"> the definition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eastAsia="zh-CN"/>
                        </w:rPr>
                        <w:t xml:space="preserve"> and understanding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eastAsia="zh-CN"/>
                        </w:rPr>
                        <w:t xml:space="preserve"> of </w:t>
                      </w:r>
                      <w:r w:rsidRPr="00DA68DB">
                        <w:rPr>
                          <w:rFonts w:eastAsia="Times New Roman" w:cs="Arial"/>
                          <w:szCs w:val="20"/>
                          <w:lang w:val="en-GB" w:eastAsia="en-GB"/>
                        </w:rPr>
                        <w:t>T</w:t>
                      </w:r>
                      <w:r w:rsidRPr="00DA68DB">
                        <w:rPr>
                          <w:rFonts w:eastAsia="Times New Roman" w:cs="Arial"/>
                          <w:szCs w:val="20"/>
                          <w:vertAlign w:val="subscript"/>
                          <w:lang w:val="en-GB" w:eastAsia="en-GB"/>
                        </w:rPr>
                        <w:t>0</w:t>
                      </w:r>
                      <w:r w:rsidRPr="00DA68DB">
                        <w:rPr>
                          <w:rFonts w:eastAsia="SimSun" w:cs="Arial" w:hint="eastAsia"/>
                          <w:szCs w:val="20"/>
                          <w:lang w:val="en-GB" w:eastAsia="zh-CN"/>
                        </w:rPr>
                        <w:t>:</w:t>
                      </w:r>
                    </w:p>
                    <w:p w14:paraId="7B5984AE" w14:textId="77777777" w:rsidR="00F24CA6" w:rsidRPr="00DA68DB" w:rsidRDefault="00F24CA6" w:rsidP="00F24CA6">
                      <w:pPr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ind w:left="284" w:hanging="284"/>
                        <w:textAlignment w:val="baseline"/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</w:pP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When gNB provides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>sufficient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 time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>between the end of the UL transmission on the switch-from carrier and the start of the UL transmission on the switch-to carrier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, in RAN4 understanding, the </w:t>
                      </w:r>
                      <w:r w:rsidRPr="00DA68DB">
                        <w:rPr>
                          <w:rFonts w:eastAsia="Times New Roman" w:cs="Arial"/>
                          <w:szCs w:val="20"/>
                          <w:lang w:val="en-GB" w:eastAsia="en-GB"/>
                        </w:rPr>
                        <w:t>T</w:t>
                      </w:r>
                      <w:r w:rsidRPr="00DA68DB">
                        <w:rPr>
                          <w:rFonts w:eastAsia="Times New Roman" w:cs="Arial"/>
                          <w:szCs w:val="20"/>
                          <w:vertAlign w:val="subscript"/>
                          <w:lang w:val="en-GB" w:eastAsia="en-GB"/>
                        </w:rPr>
                        <w:t>0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 is the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>starting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 time for an uplink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>transmission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 on the switched-to carrier from network scheduling perspective and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>the starting time of actual uplink transmission from UE perspective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. </w:t>
                      </w:r>
                    </w:p>
                    <w:p w14:paraId="344404CB" w14:textId="77777777" w:rsidR="00F24CA6" w:rsidRPr="00DE4E4F" w:rsidRDefault="00F24CA6" w:rsidP="00F24CA6">
                      <w:pPr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/>
                        <w:ind w:left="284" w:hanging="284"/>
                        <w:textAlignment w:val="baseline"/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</w:pP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When gNB does not provide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>sufficient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 time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 xml:space="preserve"> between the end of the UL transmission on the switch-from carrier and the start of the UL transmission on the switch-to carrier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, and the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>switching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>period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 is located at the switch-to carrier according to the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 xml:space="preserve">RRC signalling </w:t>
                      </w:r>
                      <w:proofErr w:type="spellStart"/>
                      <w:r w:rsidRPr="00DA68DB">
                        <w:rPr>
                          <w:rFonts w:eastAsia="SimSun" w:cs="Arial"/>
                          <w:bCs/>
                          <w:i/>
                          <w:iCs/>
                          <w:szCs w:val="20"/>
                          <w:lang w:val="en-GB" w:eastAsia="zh-CN"/>
                        </w:rPr>
                        <w:t>uplinkTxSwitchingPeriodLocation</w:t>
                      </w:r>
                      <w:proofErr w:type="spellEnd"/>
                      <w:r w:rsidRPr="00DA68DB">
                        <w:rPr>
                          <w:rFonts w:eastAsia="SimSun" w:cs="Arial" w:hint="eastAsia"/>
                          <w:bCs/>
                          <w:i/>
                          <w:iCs/>
                          <w:szCs w:val="20"/>
                          <w:lang w:val="en-GB" w:eastAsia="zh-CN"/>
                        </w:rPr>
                        <w:t xml:space="preserve">, 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UE may omit uplink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>transmission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 on certain symbol(s) on the switch-to carrier. In this case, is </w:t>
                      </w:r>
                      <w:r w:rsidRPr="00DA68DB">
                        <w:rPr>
                          <w:rFonts w:eastAsia="Times New Roman" w:cs="Arial"/>
                          <w:szCs w:val="20"/>
                          <w:lang w:val="en-GB" w:eastAsia="en-GB"/>
                        </w:rPr>
                        <w:t>T</w:t>
                      </w:r>
                      <w:r w:rsidRPr="00DA68DB">
                        <w:rPr>
                          <w:rFonts w:eastAsia="Times New Roman" w:cs="Arial"/>
                          <w:szCs w:val="20"/>
                          <w:vertAlign w:val="subscript"/>
                          <w:lang w:val="en-GB" w:eastAsia="en-GB"/>
                        </w:rPr>
                        <w:t>0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 the</w:t>
                      </w:r>
                      <w:r w:rsidRPr="00DA68DB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en-GB"/>
                        </w:rPr>
                        <w:t xml:space="preserve">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>starting time of uplink transmission from network scheduling perspective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 xml:space="preserve">, or </w:t>
                      </w:r>
                      <w:r w:rsidRPr="00DA68DB">
                        <w:rPr>
                          <w:rFonts w:eastAsia="SimSun" w:cs="Arial"/>
                          <w:bCs/>
                          <w:iCs/>
                          <w:szCs w:val="20"/>
                          <w:lang w:val="en-GB" w:eastAsia="zh-CN"/>
                        </w:rPr>
                        <w:t>the starting time of actual uplink transmission from UE perspective</w:t>
                      </w:r>
                      <w:r w:rsidRPr="00DA68DB">
                        <w:rPr>
                          <w:rFonts w:eastAsia="SimSun" w:cs="Arial" w:hint="eastAsia"/>
                          <w:bCs/>
                          <w:iCs/>
                          <w:szCs w:val="20"/>
                          <w:lang w:val="en-GB" w:eastAsia="zh-CN"/>
                        </w:rPr>
                        <w:t>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3B9BE9" w14:textId="710FF5FF" w:rsidR="00F24CA6" w:rsidRPr="00CF39E8" w:rsidRDefault="00F24CA6" w:rsidP="00F24CA6">
      <w:pPr>
        <w:spacing w:before="120" w:after="120"/>
        <w:jc w:val="both"/>
        <w:rPr>
          <w:color w:val="000000" w:themeColor="text1"/>
        </w:rPr>
      </w:pPr>
    </w:p>
    <w:p w14:paraId="56B317E8" w14:textId="5D6625BD" w:rsidR="00034DD4" w:rsidRDefault="00034DD4" w:rsidP="00F24CA6">
      <w:pPr>
        <w:spacing w:before="120" w:after="120"/>
        <w:jc w:val="both"/>
        <w:rPr>
          <w:color w:val="000000" w:themeColor="text1"/>
        </w:rPr>
      </w:pPr>
      <w:r>
        <w:rPr>
          <w:color w:val="000000" w:themeColor="text1"/>
        </w:rPr>
        <w:t xml:space="preserve">In 38.214, </w:t>
      </w:r>
      <w:r w:rsidRPr="00034DD4">
        <w:rPr>
          <w:i/>
          <w:iCs/>
          <w:color w:val="000000" w:themeColor="text1"/>
        </w:rPr>
        <w:t>T</w:t>
      </w:r>
      <w:r w:rsidRPr="00034DD4">
        <w:rPr>
          <w:i/>
          <w:iCs/>
          <w:color w:val="000000" w:themeColor="text1"/>
          <w:vertAlign w:val="subscript"/>
        </w:rPr>
        <w:t>0</w:t>
      </w:r>
      <w:r>
        <w:rPr>
          <w:color w:val="000000" w:themeColor="text1"/>
        </w:rPr>
        <w:t xml:space="preserve"> is the time reference with respect to which the UE processing procedure time </w:t>
      </w:r>
      <w:proofErr w:type="spellStart"/>
      <w:r w:rsidRPr="00034DD4">
        <w:rPr>
          <w:i/>
          <w:iCs/>
          <w:color w:val="000000" w:themeColor="text1"/>
        </w:rPr>
        <w:t>T</w:t>
      </w:r>
      <w:r w:rsidRPr="00034DD4">
        <w:rPr>
          <w:i/>
          <w:iCs/>
          <w:color w:val="000000" w:themeColor="text1"/>
          <w:vertAlign w:val="subscript"/>
        </w:rPr>
        <w:t>offset</w:t>
      </w:r>
      <w:proofErr w:type="spellEnd"/>
      <w:r>
        <w:rPr>
          <w:color w:val="000000" w:themeColor="text1"/>
        </w:rPr>
        <w:t xml:space="preserve"> </w:t>
      </w:r>
      <w:r w:rsidR="00F51872">
        <w:rPr>
          <w:color w:val="000000" w:themeColor="text1"/>
        </w:rPr>
        <w:t xml:space="preserve">related </w:t>
      </w:r>
      <w:r w:rsidR="00504DA6">
        <w:rPr>
          <w:color w:val="000000" w:themeColor="text1"/>
        </w:rPr>
        <w:t xml:space="preserve">to </w:t>
      </w:r>
      <w:r w:rsidR="00F51872">
        <w:rPr>
          <w:color w:val="000000" w:themeColor="text1"/>
        </w:rPr>
        <w:t xml:space="preserve">reception of the </w:t>
      </w:r>
      <w:r w:rsidR="00504DA6">
        <w:rPr>
          <w:color w:val="000000" w:themeColor="text1"/>
        </w:rPr>
        <w:t xml:space="preserve">DCI </w:t>
      </w:r>
      <w:r>
        <w:rPr>
          <w:color w:val="000000" w:themeColor="text1"/>
        </w:rPr>
        <w:t>is defined</w:t>
      </w:r>
      <w:r w:rsidR="009B0277" w:rsidRPr="009B0277">
        <w:rPr>
          <w:color w:val="000000" w:themeColor="text1"/>
        </w:rPr>
        <w:t>:</w:t>
      </w:r>
    </w:p>
    <w:p w14:paraId="0F81299A" w14:textId="7F919F7A" w:rsidR="00034DD4" w:rsidRPr="00034DD4" w:rsidRDefault="00034DD4" w:rsidP="00F24CA6">
      <w:pPr>
        <w:spacing w:before="120" w:after="120"/>
        <w:jc w:val="both"/>
        <w:rPr>
          <w:i/>
          <w:iCs/>
          <w:color w:val="000000" w:themeColor="text1"/>
        </w:rPr>
      </w:pPr>
      <w:r w:rsidRPr="00034DD4">
        <w:rPr>
          <w:i/>
          <w:iCs/>
          <w:color w:val="000000" w:themeColor="text1"/>
        </w:rPr>
        <w:t>If an uplink switching is triggered for an uplink transmission starting at T</w:t>
      </w:r>
      <w:r w:rsidRPr="00034DD4">
        <w:rPr>
          <w:i/>
          <w:iCs/>
          <w:color w:val="000000" w:themeColor="text1"/>
          <w:vertAlign w:val="subscript"/>
        </w:rPr>
        <w:t>0</w:t>
      </w:r>
      <w:r w:rsidRPr="00034DD4">
        <w:rPr>
          <w:i/>
          <w:iCs/>
          <w:color w:val="000000" w:themeColor="text1"/>
        </w:rPr>
        <w:t>, after T</w:t>
      </w:r>
      <w:r w:rsidRPr="00034DD4">
        <w:rPr>
          <w:i/>
          <w:iCs/>
          <w:color w:val="000000" w:themeColor="text1"/>
          <w:vertAlign w:val="subscript"/>
        </w:rPr>
        <w:t>0</w:t>
      </w:r>
      <w:r w:rsidRPr="00034DD4">
        <w:rPr>
          <w:i/>
          <w:iCs/>
          <w:color w:val="000000" w:themeColor="text1"/>
        </w:rPr>
        <w:t>-T</w:t>
      </w:r>
      <w:r w:rsidRPr="00034DD4">
        <w:rPr>
          <w:i/>
          <w:iCs/>
          <w:color w:val="000000" w:themeColor="text1"/>
          <w:vertAlign w:val="subscript"/>
        </w:rPr>
        <w:t>offset</w:t>
      </w:r>
      <w:r w:rsidRPr="00034DD4">
        <w:rPr>
          <w:i/>
          <w:iCs/>
          <w:color w:val="000000" w:themeColor="text1"/>
        </w:rPr>
        <w:t>, the UE is not expected to cancel the uplink switching, or to trigger any other new uplink switching occurring before T</w:t>
      </w:r>
      <w:r w:rsidRPr="00034DD4">
        <w:rPr>
          <w:i/>
          <w:iCs/>
          <w:color w:val="000000" w:themeColor="text1"/>
          <w:vertAlign w:val="subscript"/>
        </w:rPr>
        <w:t>0</w:t>
      </w:r>
      <w:r w:rsidRPr="00034DD4">
        <w:rPr>
          <w:i/>
          <w:iCs/>
          <w:color w:val="000000" w:themeColor="text1"/>
        </w:rPr>
        <w:t xml:space="preserve"> for any other </w:t>
      </w:r>
      <w:r w:rsidRPr="00034DD4">
        <w:rPr>
          <w:i/>
          <w:iCs/>
          <w:color w:val="000000" w:themeColor="text1"/>
        </w:rPr>
        <w:lastRenderedPageBreak/>
        <w:t>uplink transmission that is scheduled after T</w:t>
      </w:r>
      <w:r w:rsidRPr="00034DD4">
        <w:rPr>
          <w:i/>
          <w:iCs/>
          <w:color w:val="000000" w:themeColor="text1"/>
          <w:vertAlign w:val="subscript"/>
        </w:rPr>
        <w:t>0</w:t>
      </w:r>
      <w:r w:rsidRPr="00034DD4">
        <w:rPr>
          <w:i/>
          <w:iCs/>
          <w:color w:val="000000" w:themeColor="text1"/>
        </w:rPr>
        <w:t>-T</w:t>
      </w:r>
      <w:r w:rsidRPr="00034DD4">
        <w:rPr>
          <w:i/>
          <w:iCs/>
          <w:color w:val="000000" w:themeColor="text1"/>
          <w:vertAlign w:val="subscript"/>
        </w:rPr>
        <w:t>offset</w:t>
      </w:r>
      <w:r w:rsidRPr="00034DD4">
        <w:rPr>
          <w:i/>
          <w:iCs/>
          <w:color w:val="000000" w:themeColor="text1"/>
        </w:rPr>
        <w:t xml:space="preserve">, where </w:t>
      </w:r>
      <w:proofErr w:type="spellStart"/>
      <w:r w:rsidRPr="00034DD4">
        <w:rPr>
          <w:i/>
          <w:iCs/>
          <w:color w:val="000000" w:themeColor="text1"/>
        </w:rPr>
        <w:t>T</w:t>
      </w:r>
      <w:r w:rsidRPr="00034DD4">
        <w:rPr>
          <w:i/>
          <w:iCs/>
          <w:color w:val="000000" w:themeColor="text1"/>
          <w:vertAlign w:val="subscript"/>
        </w:rPr>
        <w:t>offset</w:t>
      </w:r>
      <w:proofErr w:type="spellEnd"/>
      <w:r w:rsidRPr="00034DD4">
        <w:rPr>
          <w:i/>
          <w:iCs/>
          <w:color w:val="000000" w:themeColor="text1"/>
        </w:rPr>
        <w:t xml:space="preserve"> is the UE processing procedure time defined for the uplink transmission triggering the switch</w:t>
      </w:r>
      <w:r>
        <w:rPr>
          <w:i/>
          <w:iCs/>
          <w:color w:val="000000" w:themeColor="text1"/>
        </w:rPr>
        <w:t xml:space="preserve"> (…)”</w:t>
      </w:r>
    </w:p>
    <w:p w14:paraId="04D90301" w14:textId="33CFD56D" w:rsidR="00F24CA6" w:rsidRDefault="006561B3" w:rsidP="00F24CA6">
      <w:pPr>
        <w:spacing w:before="120" w:after="120"/>
        <w:jc w:val="both"/>
        <w:rPr>
          <w:color w:val="000000" w:themeColor="text1"/>
        </w:rPr>
      </w:pPr>
      <w:r>
        <w:rPr>
          <w:color w:val="000000" w:themeColor="text1"/>
        </w:rPr>
        <w:t xml:space="preserve">For UL switching for carrier aggregation, the </w:t>
      </w:r>
      <w:r w:rsidR="00F51872">
        <w:rPr>
          <w:color w:val="000000" w:themeColor="text1"/>
        </w:rPr>
        <w:t xml:space="preserve">actual </w:t>
      </w:r>
      <w:r>
        <w:rPr>
          <w:color w:val="000000" w:themeColor="text1"/>
        </w:rPr>
        <w:t xml:space="preserve">UL switching gap </w:t>
      </w:r>
      <w:r>
        <w:rPr>
          <w:i/>
          <w:iCs/>
          <w:color w:val="000000" w:themeColor="text1"/>
        </w:rPr>
        <w:t>N</w:t>
      </w:r>
      <w:r w:rsidRPr="006561B3">
        <w:rPr>
          <w:color w:val="000000" w:themeColor="text1"/>
          <w:vertAlign w:val="subscript"/>
        </w:rPr>
        <w:t>Tx1-Tx2</w:t>
      </w:r>
      <w:r>
        <w:rPr>
          <w:color w:val="000000" w:themeColor="text1"/>
        </w:rPr>
        <w:t xml:space="preserve"> where the UE may omit UL transmission during the gap if applicable conditions are met applies to “any of the carriers”. For UL switching for SUL, </w:t>
      </w:r>
      <w:r w:rsidRPr="00034DD4">
        <w:rPr>
          <w:i/>
          <w:iCs/>
          <w:color w:val="000000" w:themeColor="text1"/>
        </w:rPr>
        <w:t>T</w:t>
      </w:r>
      <w:r w:rsidRPr="00034DD4">
        <w:rPr>
          <w:i/>
          <w:iCs/>
          <w:color w:val="000000" w:themeColor="text1"/>
          <w:vertAlign w:val="subscript"/>
        </w:rPr>
        <w:t>0</w:t>
      </w:r>
      <w:r>
        <w:rPr>
          <w:rFonts w:ascii="Cambria Math" w:hAnsi="Cambria Math" w:cs="Cambria Math"/>
          <w:color w:val="000000" w:themeColor="text1"/>
        </w:rPr>
        <w:t xml:space="preserve"> </w:t>
      </w:r>
      <w:r w:rsidRPr="006561B3">
        <w:rPr>
          <w:color w:val="000000" w:themeColor="text1"/>
        </w:rPr>
        <w:t xml:space="preserve">is </w:t>
      </w:r>
      <w:r w:rsidR="009B0277">
        <w:rPr>
          <w:color w:val="000000" w:themeColor="text1"/>
        </w:rPr>
        <w:t xml:space="preserve">specifically </w:t>
      </w:r>
      <w:r>
        <w:rPr>
          <w:color w:val="000000" w:themeColor="text1"/>
        </w:rPr>
        <w:t xml:space="preserve">defined as </w:t>
      </w:r>
      <w:r w:rsidRPr="006561B3">
        <w:rPr>
          <w:color w:val="000000" w:themeColor="text1"/>
        </w:rPr>
        <w:t xml:space="preserve">the start time of the first symbol of the transmission occasion of the </w:t>
      </w:r>
      <w:r>
        <w:rPr>
          <w:color w:val="000000" w:themeColor="text1"/>
        </w:rPr>
        <w:t xml:space="preserve">UL </w:t>
      </w:r>
      <w:r w:rsidRPr="006561B3">
        <w:rPr>
          <w:color w:val="000000" w:themeColor="text1"/>
        </w:rPr>
        <w:t>channel or signal</w:t>
      </w:r>
      <w:r>
        <w:rPr>
          <w:color w:val="000000" w:themeColor="text1"/>
        </w:rPr>
        <w:t>.</w:t>
      </w:r>
    </w:p>
    <w:p w14:paraId="68814DA3" w14:textId="4C5C529B" w:rsidR="00B73440" w:rsidRPr="009B0277" w:rsidRDefault="00B73440" w:rsidP="00F24CA6">
      <w:pPr>
        <w:spacing w:before="120" w:after="120"/>
        <w:jc w:val="both"/>
        <w:rPr>
          <w:color w:val="000000" w:themeColor="text1"/>
        </w:rPr>
      </w:pPr>
      <w:r>
        <w:rPr>
          <w:color w:val="000000" w:themeColor="text1"/>
        </w:rPr>
        <w:t>Therefore, when</w:t>
      </w:r>
      <w:r w:rsidRPr="00B73440">
        <w:rPr>
          <w:color w:val="000000" w:themeColor="text1"/>
        </w:rPr>
        <w:t xml:space="preserve"> the switching period is </w:t>
      </w:r>
      <w:r>
        <w:rPr>
          <w:color w:val="000000" w:themeColor="text1"/>
        </w:rPr>
        <w:t xml:space="preserve">configured on </w:t>
      </w:r>
      <w:r w:rsidRPr="00B73440">
        <w:rPr>
          <w:color w:val="000000" w:themeColor="text1"/>
        </w:rPr>
        <w:t xml:space="preserve">the switch-to carrier according to RRC </w:t>
      </w:r>
      <w:proofErr w:type="spellStart"/>
      <w:r w:rsidRPr="00B73440">
        <w:rPr>
          <w:i/>
          <w:iCs/>
          <w:color w:val="000000" w:themeColor="text1"/>
        </w:rPr>
        <w:t>uplinkTxSwitchingPeriodLocation</w:t>
      </w:r>
      <w:proofErr w:type="spellEnd"/>
      <w:r w:rsidRPr="00B73440">
        <w:rPr>
          <w:color w:val="000000" w:themeColor="text1"/>
        </w:rPr>
        <w:t xml:space="preserve">, </w:t>
      </w:r>
      <w:r w:rsidRPr="009B0277">
        <w:rPr>
          <w:rFonts w:eastAsia="Times New Roman" w:cs="Arial"/>
          <w:i/>
          <w:iCs/>
          <w:szCs w:val="20"/>
          <w:lang w:val="en-GB" w:eastAsia="en-GB"/>
        </w:rPr>
        <w:t>T</w:t>
      </w:r>
      <w:r w:rsidRPr="009B0277">
        <w:rPr>
          <w:rFonts w:eastAsia="Times New Roman" w:cs="Arial"/>
          <w:i/>
          <w:iCs/>
          <w:szCs w:val="20"/>
          <w:vertAlign w:val="subscript"/>
          <w:lang w:val="en-GB" w:eastAsia="en-GB"/>
        </w:rPr>
        <w:t>0</w:t>
      </w:r>
      <w:r w:rsidRPr="00DA68DB">
        <w:rPr>
          <w:rFonts w:eastAsia="SimSun" w:cs="Arial" w:hint="eastAsia"/>
          <w:bCs/>
          <w:iCs/>
          <w:szCs w:val="20"/>
          <w:lang w:val="en-GB" w:eastAsia="zh-CN"/>
        </w:rPr>
        <w:t xml:space="preserve"> </w:t>
      </w:r>
      <w:r>
        <w:rPr>
          <w:rFonts w:eastAsia="SimSun" w:cs="Arial"/>
          <w:bCs/>
          <w:iCs/>
          <w:szCs w:val="20"/>
          <w:lang w:val="en-GB" w:eastAsia="zh-CN"/>
        </w:rPr>
        <w:t xml:space="preserve">should </w:t>
      </w:r>
      <w:r w:rsidR="00504DA6">
        <w:rPr>
          <w:rFonts w:eastAsia="SimSun" w:cs="Arial"/>
          <w:bCs/>
          <w:iCs/>
          <w:szCs w:val="20"/>
          <w:lang w:val="en-GB" w:eastAsia="zh-CN"/>
        </w:rPr>
        <w:t xml:space="preserve">still </w:t>
      </w:r>
      <w:r>
        <w:rPr>
          <w:rFonts w:eastAsia="SimSun" w:cs="Arial"/>
          <w:bCs/>
          <w:iCs/>
          <w:szCs w:val="20"/>
          <w:lang w:val="en-GB" w:eastAsia="zh-CN"/>
        </w:rPr>
        <w:t xml:space="preserve">be </w:t>
      </w:r>
      <w:r w:rsidRPr="00DA68DB">
        <w:rPr>
          <w:rFonts w:eastAsia="SimSun" w:cs="Arial" w:hint="eastAsia"/>
          <w:bCs/>
          <w:iCs/>
          <w:szCs w:val="20"/>
          <w:lang w:val="en-GB" w:eastAsia="zh-CN"/>
        </w:rPr>
        <w:t>the</w:t>
      </w:r>
      <w:r w:rsidRPr="00DA68DB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</w:t>
      </w:r>
      <w:r w:rsidRPr="00DA68DB">
        <w:rPr>
          <w:rFonts w:eastAsia="SimSun" w:cs="Arial"/>
          <w:bCs/>
          <w:iCs/>
          <w:szCs w:val="20"/>
          <w:lang w:val="en-GB" w:eastAsia="zh-CN"/>
        </w:rPr>
        <w:t xml:space="preserve">starting time of </w:t>
      </w:r>
      <w:r>
        <w:rPr>
          <w:rFonts w:eastAsia="SimSun" w:cs="Arial"/>
          <w:bCs/>
          <w:iCs/>
          <w:szCs w:val="20"/>
          <w:lang w:val="en-GB" w:eastAsia="zh-CN"/>
        </w:rPr>
        <w:t xml:space="preserve">UL </w:t>
      </w:r>
      <w:r w:rsidRPr="00DA68DB">
        <w:rPr>
          <w:rFonts w:eastAsia="SimSun" w:cs="Arial"/>
          <w:bCs/>
          <w:iCs/>
          <w:szCs w:val="20"/>
          <w:lang w:val="en-GB" w:eastAsia="zh-CN"/>
        </w:rPr>
        <w:t>transmission from network scheduling perspective</w:t>
      </w:r>
      <w:r w:rsidR="009B0277">
        <w:rPr>
          <w:rFonts w:eastAsia="SimSun" w:cs="Arial"/>
          <w:bCs/>
          <w:iCs/>
          <w:szCs w:val="20"/>
          <w:lang w:val="en-GB" w:eastAsia="zh-CN"/>
        </w:rPr>
        <w:t xml:space="preserve">. The </w:t>
      </w:r>
      <w:r>
        <w:rPr>
          <w:rFonts w:eastAsia="SimSun" w:cs="Arial"/>
          <w:bCs/>
          <w:iCs/>
          <w:szCs w:val="20"/>
          <w:lang w:val="en-GB" w:eastAsia="zh-CN"/>
        </w:rPr>
        <w:t xml:space="preserve">gap on the </w:t>
      </w:r>
      <w:r w:rsidR="009B0277">
        <w:rPr>
          <w:rFonts w:eastAsia="SimSun" w:cs="Arial"/>
          <w:bCs/>
          <w:iCs/>
          <w:szCs w:val="20"/>
          <w:lang w:val="en-GB" w:eastAsia="zh-CN"/>
        </w:rPr>
        <w:t xml:space="preserve">configured </w:t>
      </w:r>
      <w:r>
        <w:rPr>
          <w:rFonts w:eastAsia="SimSun" w:cs="Arial"/>
          <w:bCs/>
          <w:iCs/>
          <w:szCs w:val="20"/>
          <w:lang w:val="en-GB" w:eastAsia="zh-CN"/>
        </w:rPr>
        <w:t xml:space="preserve">switch-to carrier should </w:t>
      </w:r>
      <w:r w:rsidR="00F51872">
        <w:rPr>
          <w:rFonts w:eastAsia="SimSun" w:cs="Arial"/>
          <w:bCs/>
          <w:iCs/>
          <w:szCs w:val="20"/>
          <w:lang w:val="en-GB" w:eastAsia="zh-CN"/>
        </w:rPr>
        <w:t xml:space="preserve">then </w:t>
      </w:r>
      <w:r>
        <w:rPr>
          <w:rFonts w:eastAsia="SimSun" w:cs="Arial"/>
          <w:bCs/>
          <w:iCs/>
          <w:szCs w:val="20"/>
          <w:lang w:val="en-GB" w:eastAsia="zh-CN"/>
        </w:rPr>
        <w:t xml:space="preserve">be absorbed by the last symbols of the period </w:t>
      </w:r>
      <w:r w:rsidRPr="00034DD4">
        <w:rPr>
          <w:i/>
          <w:iCs/>
          <w:color w:val="000000" w:themeColor="text1"/>
        </w:rPr>
        <w:t>T</w:t>
      </w:r>
      <w:r w:rsidRPr="00034DD4">
        <w:rPr>
          <w:i/>
          <w:iCs/>
          <w:color w:val="000000" w:themeColor="text1"/>
          <w:vertAlign w:val="subscript"/>
        </w:rPr>
        <w:t>0</w:t>
      </w:r>
      <w:r w:rsidRPr="00034DD4">
        <w:rPr>
          <w:i/>
          <w:iCs/>
          <w:color w:val="000000" w:themeColor="text1"/>
        </w:rPr>
        <w:t>-T</w:t>
      </w:r>
      <w:r w:rsidRPr="00034DD4">
        <w:rPr>
          <w:i/>
          <w:iCs/>
          <w:color w:val="000000" w:themeColor="text1"/>
          <w:vertAlign w:val="subscript"/>
        </w:rPr>
        <w:t>offset</w:t>
      </w:r>
      <w:r w:rsidR="009B0277">
        <w:rPr>
          <w:i/>
          <w:iCs/>
          <w:color w:val="000000" w:themeColor="text1"/>
        </w:rPr>
        <w:t xml:space="preserve"> </w:t>
      </w:r>
      <w:r w:rsidR="009B0277">
        <w:rPr>
          <w:color w:val="000000" w:themeColor="text1"/>
        </w:rPr>
        <w:t xml:space="preserve">to preserve the principle that </w:t>
      </w:r>
      <w:r w:rsidR="009B0277" w:rsidRPr="009B0277">
        <w:rPr>
          <w:i/>
          <w:iCs/>
          <w:color w:val="000000" w:themeColor="text1"/>
        </w:rPr>
        <w:t>T</w:t>
      </w:r>
      <w:r w:rsidR="009B0277" w:rsidRPr="009B0277">
        <w:rPr>
          <w:i/>
          <w:iCs/>
          <w:color w:val="000000" w:themeColor="text1"/>
          <w:vertAlign w:val="subscript"/>
        </w:rPr>
        <w:t>0</w:t>
      </w:r>
      <w:r w:rsidR="009B0277">
        <w:rPr>
          <w:color w:val="000000" w:themeColor="text1"/>
        </w:rPr>
        <w:t xml:space="preserve"> can correspond to the transmission occasion without requiring an adjustment by the gNB scheduler </w:t>
      </w:r>
      <w:r w:rsidR="00504DA6">
        <w:rPr>
          <w:color w:val="000000" w:themeColor="text1"/>
        </w:rPr>
        <w:t xml:space="preserve">to determine the </w:t>
      </w:r>
      <w:r w:rsidR="009B0277">
        <w:rPr>
          <w:color w:val="000000" w:themeColor="text1"/>
        </w:rPr>
        <w:t>begin of actual UL transmissions.</w:t>
      </w:r>
    </w:p>
    <w:p w14:paraId="65D1692D" w14:textId="7CE42650" w:rsidR="00504DA6" w:rsidRPr="00504DA6" w:rsidRDefault="00504DA6" w:rsidP="00504DA6">
      <w:pPr>
        <w:pStyle w:val="Proposal"/>
        <w:numPr>
          <w:ilvl w:val="0"/>
          <w:numId w:val="0"/>
        </w:numPr>
        <w:spacing w:before="120"/>
        <w:ind w:left="1276" w:hanging="1276"/>
        <w:rPr>
          <w:b w:val="0"/>
          <w:bCs w:val="0"/>
          <w:color w:val="000000" w:themeColor="text1"/>
        </w:rPr>
      </w:pPr>
      <w:r w:rsidRPr="006638EC">
        <w:rPr>
          <w:color w:val="000000" w:themeColor="text1"/>
        </w:rPr>
        <w:t xml:space="preserve">Proposal </w:t>
      </w:r>
      <w:r>
        <w:rPr>
          <w:color w:val="000000" w:themeColor="text1"/>
        </w:rPr>
        <w:t>1</w:t>
      </w:r>
      <w:r w:rsidRPr="006638EC">
        <w:rPr>
          <w:color w:val="000000" w:themeColor="text1"/>
        </w:rPr>
        <w:t xml:space="preserve">: </w:t>
      </w:r>
      <w:r w:rsidRPr="00504DA6">
        <w:rPr>
          <w:rFonts w:eastAsia="Times New Roman" w:cs="Arial"/>
          <w:b w:val="0"/>
          <w:bCs w:val="0"/>
          <w:i/>
          <w:iCs/>
          <w:szCs w:val="20"/>
          <w:lang w:val="en-GB" w:eastAsia="en-GB"/>
        </w:rPr>
        <w:t>T</w:t>
      </w:r>
      <w:r w:rsidRPr="00504DA6">
        <w:rPr>
          <w:rFonts w:eastAsia="Times New Roman" w:cs="Arial"/>
          <w:b w:val="0"/>
          <w:bCs w:val="0"/>
          <w:i/>
          <w:iCs/>
          <w:szCs w:val="20"/>
          <w:vertAlign w:val="subscript"/>
          <w:lang w:val="en-GB" w:eastAsia="en-GB"/>
        </w:rPr>
        <w:t>0</w:t>
      </w:r>
      <w:r w:rsidRPr="00504DA6">
        <w:rPr>
          <w:rFonts w:eastAsia="SimSun" w:cs="Arial" w:hint="eastAsia"/>
          <w:b w:val="0"/>
          <w:bCs w:val="0"/>
          <w:i/>
          <w:iCs/>
          <w:szCs w:val="20"/>
          <w:lang w:val="en-GB"/>
        </w:rPr>
        <w:t xml:space="preserve"> </w:t>
      </w:r>
      <w:r>
        <w:rPr>
          <w:rFonts w:eastAsia="SimSun" w:cs="Arial"/>
          <w:b w:val="0"/>
          <w:bCs w:val="0"/>
          <w:i/>
          <w:iCs/>
          <w:szCs w:val="20"/>
          <w:lang w:val="en-GB"/>
        </w:rPr>
        <w:t xml:space="preserve">is </w:t>
      </w:r>
      <w:r w:rsidRPr="00504DA6">
        <w:rPr>
          <w:rFonts w:eastAsia="SimSun" w:cs="Arial" w:hint="eastAsia"/>
          <w:b w:val="0"/>
          <w:bCs w:val="0"/>
          <w:i/>
          <w:iCs/>
          <w:szCs w:val="20"/>
          <w:lang w:val="en-GB"/>
        </w:rPr>
        <w:t>the</w:t>
      </w:r>
      <w:r w:rsidRPr="00504DA6">
        <w:rPr>
          <w:rFonts w:ascii="Times New Roman" w:eastAsia="Times New Roman" w:hAnsi="Times New Roman" w:cs="Times New Roman"/>
          <w:b w:val="0"/>
          <w:bCs w:val="0"/>
          <w:i/>
          <w:iCs/>
          <w:szCs w:val="20"/>
          <w:lang w:val="en-GB" w:eastAsia="en-GB"/>
        </w:rPr>
        <w:t xml:space="preserve"> </w:t>
      </w:r>
      <w:r w:rsidRPr="00504DA6">
        <w:rPr>
          <w:rFonts w:eastAsia="SimSun" w:cs="Arial"/>
          <w:b w:val="0"/>
          <w:bCs w:val="0"/>
          <w:i/>
          <w:iCs/>
          <w:szCs w:val="20"/>
          <w:lang w:val="en-GB"/>
        </w:rPr>
        <w:t xml:space="preserve">starting time of uplink transmission from </w:t>
      </w:r>
      <w:r>
        <w:rPr>
          <w:rFonts w:eastAsia="SimSun" w:cs="Arial"/>
          <w:b w:val="0"/>
          <w:bCs w:val="0"/>
          <w:i/>
          <w:iCs/>
          <w:szCs w:val="20"/>
          <w:lang w:val="en-GB"/>
        </w:rPr>
        <w:t xml:space="preserve">the </w:t>
      </w:r>
      <w:r w:rsidRPr="00504DA6">
        <w:rPr>
          <w:rFonts w:eastAsia="SimSun" w:cs="Arial"/>
          <w:b w:val="0"/>
          <w:bCs w:val="0"/>
          <w:i/>
          <w:iCs/>
          <w:szCs w:val="20"/>
          <w:lang w:val="en-GB"/>
        </w:rPr>
        <w:t>network scheduling perspective</w:t>
      </w:r>
      <w:r>
        <w:rPr>
          <w:rFonts w:eastAsia="SimSun" w:cs="Arial"/>
          <w:b w:val="0"/>
          <w:bCs w:val="0"/>
          <w:szCs w:val="20"/>
          <w:lang w:val="en-GB"/>
        </w:rPr>
        <w:t>.</w:t>
      </w:r>
    </w:p>
    <w:p w14:paraId="14D6B92C" w14:textId="77777777" w:rsidR="00B73440" w:rsidRPr="006561B3" w:rsidRDefault="00B73440" w:rsidP="00F24CA6">
      <w:pPr>
        <w:spacing w:before="120" w:after="120"/>
        <w:jc w:val="both"/>
        <w:rPr>
          <w:color w:val="000000" w:themeColor="text1"/>
        </w:rPr>
      </w:pPr>
    </w:p>
    <w:p w14:paraId="251B6C40" w14:textId="07F950ED" w:rsidR="00F24CA6" w:rsidRPr="00DB5B38" w:rsidRDefault="00F24CA6" w:rsidP="00DB5B38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RAN2 asks the following question to RAN1 and RAN4 in [2].</w:t>
      </w:r>
    </w:p>
    <w:p w14:paraId="281493B1" w14:textId="77777777" w:rsidR="00F24CA6" w:rsidRDefault="00F24CA6" w:rsidP="00F24CA6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26F32B22" wp14:editId="59C42349">
                <wp:extent cx="6127200" cy="2426400"/>
                <wp:effectExtent l="0" t="0" r="6985" b="13970"/>
                <wp:docPr id="5634404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7200" cy="2426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78A3B5" w14:textId="77777777" w:rsidR="00F24CA6" w:rsidRPr="00FB1590" w:rsidRDefault="00F24CA6" w:rsidP="00F24C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</w:pPr>
                            <w:r w:rsidRPr="00FB1590">
                              <w:rPr>
                                <w:rFonts w:ascii="Times New Roman" w:eastAsia="Times New Roman" w:hAnsi="Times New Roman" w:cs="Times New Roman" w:hint="eastAsia"/>
                                <w:b/>
                                <w:bCs/>
                                <w:szCs w:val="20"/>
                                <w:lang w:val="en-GB" w:eastAsia="ja-JP"/>
                              </w:rPr>
                              <w:t>Q</w:t>
                            </w:r>
                            <w:r w:rsidRPr="00FB159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  <w:t>uestion 1. (To RAN1 and RAN4)</w:t>
                            </w:r>
                          </w:p>
                          <w:p w14:paraId="1F2D26EE" w14:textId="77777777" w:rsidR="00F24CA6" w:rsidRPr="00FB1590" w:rsidRDefault="00F24CA6" w:rsidP="00F24C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</w:pPr>
                            <w:r w:rsidRPr="00FB159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  <w:t>RAN2 respectfully asks RAN1 and RAN4 to take above agreement on RAN2 intention into account and asks for feedback if there is any issue.</w:t>
                            </w:r>
                          </w:p>
                          <w:p w14:paraId="223B3993" w14:textId="77777777" w:rsidR="00F24CA6" w:rsidRPr="00FB1590" w:rsidRDefault="00F24CA6" w:rsidP="00F24C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FB1590">
                              <w:rPr>
                                <w:rFonts w:ascii="Times New Roman" w:eastAsia="Times New Roman" w:hAnsi="Times New Roman" w:cs="Times New Roman" w:hint="eastAsia"/>
                                <w:szCs w:val="20"/>
                                <w:lang w:val="en-GB" w:eastAsia="ja-JP"/>
                              </w:rPr>
                              <w:t>R</w:t>
                            </w:r>
                            <w:r w:rsidRPr="00FB159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AN2 could not conclude whether the UE needs to explicitly report if it supports 2Tx-2Tx switching for every band pair used for Rel-18 UL Tx switching.</w:t>
                            </w:r>
                          </w:p>
                          <w:p w14:paraId="551C9052" w14:textId="77777777" w:rsidR="00F24CA6" w:rsidRPr="00FB1590" w:rsidRDefault="00F24CA6" w:rsidP="00F24C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FB1590">
                              <w:rPr>
                                <w:rFonts w:ascii="Times New Roman" w:eastAsia="Times New Roman" w:hAnsi="Times New Roman" w:cs="Times New Roman" w:hint="eastAsia"/>
                                <w:szCs w:val="20"/>
                                <w:lang w:val="en-GB" w:eastAsia="ja-JP"/>
                              </w:rPr>
                              <w:t>R</w:t>
                            </w:r>
                            <w:r w:rsidRPr="00FB159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AN2 is not sure which is the correct understanding:</w:t>
                            </w:r>
                          </w:p>
                          <w:p w14:paraId="43D9846A" w14:textId="77777777" w:rsidR="00F24CA6" w:rsidRPr="00FB1590" w:rsidRDefault="00F24CA6" w:rsidP="00F24CA6">
                            <w:pPr>
                              <w:numPr>
                                <w:ilvl w:val="0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FB159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The UE always supports 2Tx-2Tx switching on a pair of bands if the UE supports 2 layers/ports UL MIMO on the two bands</w:t>
                            </w:r>
                          </w:p>
                          <w:p w14:paraId="0AB99C32" w14:textId="77777777" w:rsidR="00F24CA6" w:rsidRPr="00FA3C8D" w:rsidRDefault="00F24CA6" w:rsidP="00F24CA6">
                            <w:pPr>
                              <w:numPr>
                                <w:ilvl w:val="0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FB159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The UE may not support 2Tx-2Tx switching on a pair of bands even if the UE supports 2 layers/ports UL MIMO on the two bands</w:t>
                            </w:r>
                            <w:r w:rsidRPr="00FB1590">
                              <w:rPr>
                                <w:rFonts w:ascii="Times New Roman" w:eastAsia="Times New Roman" w:hAnsi="Times New Roman" w:cs="Times New Roman" w:hint="eastAsia"/>
                                <w:szCs w:val="20"/>
                                <w:lang w:val="en-GB" w:eastAsia="ja-JP"/>
                              </w:rPr>
                              <w:t xml:space="preserve"> </w:t>
                            </w:r>
                            <w:r w:rsidRPr="00FB159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 xml:space="preserve">(i.e., per-band-pair UE capability to report whether to support 2Tx-2Tx switching is needed, </w:t>
                            </w:r>
                            <w:proofErr w:type="gramStart"/>
                            <w:r w:rsidRPr="00FB159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e.g.</w:t>
                            </w:r>
                            <w:proofErr w:type="gramEnd"/>
                            <w:r w:rsidRPr="00FB159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 xml:space="preserve"> based on the presence/absence of 2Tx-2Tx switching period).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F32B22" id="_x0000_s1027" type="#_x0000_t202" style="width:482.45pt;height:191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" filled="f" strokeweight=".5pt">
                <v:fill o:detectmouseclick="t"/>
                <v:textbox style="mso-fit-shape-to-text:t">
                  <w:txbxContent>
                    <w:p w14:paraId="3078A3B5" w14:textId="77777777" w:rsidR="00F24CA6" w:rsidRPr="00FB1590" w:rsidRDefault="00F24CA6" w:rsidP="00F24CA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</w:pPr>
                      <w:r w:rsidRPr="00FB1590">
                        <w:rPr>
                          <w:rFonts w:ascii="Times New Roman" w:eastAsia="Times New Roman" w:hAnsi="Times New Roman" w:cs="Times New Roman" w:hint="eastAsia"/>
                          <w:b/>
                          <w:bCs/>
                          <w:szCs w:val="20"/>
                          <w:lang w:val="en-GB" w:eastAsia="ja-JP"/>
                        </w:rPr>
                        <w:t>Q</w:t>
                      </w:r>
                      <w:r w:rsidRPr="00FB1590"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  <w:t>uestion 1. (To RAN1 and RAN4)</w:t>
                      </w:r>
                    </w:p>
                    <w:p w14:paraId="1F2D26EE" w14:textId="77777777" w:rsidR="00F24CA6" w:rsidRPr="00FB1590" w:rsidRDefault="00F24CA6" w:rsidP="00F24CA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</w:pPr>
                      <w:r w:rsidRPr="00FB1590"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  <w:t>RAN2 respectfully asks RAN1 and RAN4 to take above agreement on RAN2 intention into account and asks for feedback if there is any issue.</w:t>
                      </w:r>
                    </w:p>
                    <w:p w14:paraId="223B3993" w14:textId="77777777" w:rsidR="00F24CA6" w:rsidRPr="00FB1590" w:rsidRDefault="00F24CA6" w:rsidP="00F24CA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 w:rsidRPr="00FB1590">
                        <w:rPr>
                          <w:rFonts w:ascii="Times New Roman" w:eastAsia="Times New Roman" w:hAnsi="Times New Roman" w:cs="Times New Roman" w:hint="eastAsia"/>
                          <w:szCs w:val="20"/>
                          <w:lang w:val="en-GB" w:eastAsia="ja-JP"/>
                        </w:rPr>
                        <w:t>R</w:t>
                      </w:r>
                      <w:r w:rsidRPr="00FB1590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AN2 could not conclude whether the UE needs to explicitly report if it supports 2Tx-2Tx switching for every band pair used for Rel-18 UL Tx switching.</w:t>
                      </w:r>
                    </w:p>
                    <w:p w14:paraId="551C9052" w14:textId="77777777" w:rsidR="00F24CA6" w:rsidRPr="00FB1590" w:rsidRDefault="00F24CA6" w:rsidP="00F24CA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 w:rsidRPr="00FB1590">
                        <w:rPr>
                          <w:rFonts w:ascii="Times New Roman" w:eastAsia="Times New Roman" w:hAnsi="Times New Roman" w:cs="Times New Roman" w:hint="eastAsia"/>
                          <w:szCs w:val="20"/>
                          <w:lang w:val="en-GB" w:eastAsia="ja-JP"/>
                        </w:rPr>
                        <w:t>R</w:t>
                      </w:r>
                      <w:r w:rsidRPr="00FB1590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AN2 is not sure which is the correct understanding:</w:t>
                      </w:r>
                    </w:p>
                    <w:p w14:paraId="43D9846A" w14:textId="77777777" w:rsidR="00F24CA6" w:rsidRPr="00FB1590" w:rsidRDefault="00F24CA6" w:rsidP="00F24CA6">
                      <w:pPr>
                        <w:numPr>
                          <w:ilvl w:val="0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 w:rsidRPr="00FB1590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The UE always supports 2Tx-2Tx switching on a pair of bands if the UE supports 2 layers/ports UL MIMO on the two bands</w:t>
                      </w:r>
                    </w:p>
                    <w:p w14:paraId="0AB99C32" w14:textId="77777777" w:rsidR="00F24CA6" w:rsidRPr="00FA3C8D" w:rsidRDefault="00F24CA6" w:rsidP="00F24CA6">
                      <w:pPr>
                        <w:numPr>
                          <w:ilvl w:val="0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 w:rsidRPr="00FB1590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The UE may not support 2Tx-2Tx switching on a pair of bands even if the UE supports 2 layers/ports UL MIMO on the two bands</w:t>
                      </w:r>
                      <w:r w:rsidRPr="00FB1590">
                        <w:rPr>
                          <w:rFonts w:ascii="Times New Roman" w:eastAsia="Times New Roman" w:hAnsi="Times New Roman" w:cs="Times New Roman" w:hint="eastAsia"/>
                          <w:szCs w:val="20"/>
                          <w:lang w:val="en-GB" w:eastAsia="ja-JP"/>
                        </w:rPr>
                        <w:t xml:space="preserve"> </w:t>
                      </w:r>
                      <w:r w:rsidRPr="00FB1590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 xml:space="preserve">(i.e., per-band-pair UE capability to report whether to support 2Tx-2Tx switching is needed, </w:t>
                      </w:r>
                      <w:proofErr w:type="gramStart"/>
                      <w:r w:rsidRPr="00FB1590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e.g.</w:t>
                      </w:r>
                      <w:proofErr w:type="gramEnd"/>
                      <w:r w:rsidRPr="00FB1590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 xml:space="preserve"> based on the presence/absence of 2Tx-2Tx switching period).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72A8DF" w14:textId="77777777" w:rsidR="00F24CA6" w:rsidRDefault="00F24CA6" w:rsidP="00F24CA6">
      <w:pPr>
        <w:pStyle w:val="BodyText"/>
        <w:spacing w:after="0"/>
        <w:rPr>
          <w:rFonts w:cs="Arial"/>
          <w:color w:val="000000" w:themeColor="text1"/>
          <w:szCs w:val="20"/>
        </w:rPr>
      </w:pPr>
    </w:p>
    <w:p w14:paraId="07AB05C2" w14:textId="0B9C0A3F" w:rsidR="00F24CA6" w:rsidRDefault="009E1FB9" w:rsidP="00DB5B38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In our view, </w:t>
      </w:r>
      <w:r w:rsidR="00DB5B38">
        <w:rPr>
          <w:rFonts w:cs="Arial"/>
          <w:color w:val="000000" w:themeColor="text1"/>
          <w:szCs w:val="20"/>
        </w:rPr>
        <w:t>f</w:t>
      </w:r>
      <w:r>
        <w:rPr>
          <w:rFonts w:cs="Arial"/>
          <w:color w:val="000000" w:themeColor="text1"/>
          <w:szCs w:val="20"/>
        </w:rPr>
        <w:t xml:space="preserve">eature independence is required between UL MIMO and UL Tx Switching. Even if the UE supports 2 layers/ports UL MIMO on two bands, it must remain possible to separately implement and indicate UE capability for support of UL Tx Switching </w:t>
      </w:r>
      <w:r w:rsidR="00DB5B38">
        <w:rPr>
          <w:rFonts w:cs="Arial"/>
          <w:color w:val="000000" w:themeColor="text1"/>
          <w:szCs w:val="20"/>
        </w:rPr>
        <w:t>on the two bands. The choice to implement 2 layers/ports UL MIMO on two particular bands should not result in the need to then also implement corresponding UL Tx switching capability for the UE vendor.</w:t>
      </w:r>
    </w:p>
    <w:p w14:paraId="1A211B64" w14:textId="1F5130C7" w:rsidR="00DB5B38" w:rsidRPr="00504DA6" w:rsidRDefault="00DB5B38" w:rsidP="00DB5B38">
      <w:pPr>
        <w:pStyle w:val="Proposal"/>
        <w:numPr>
          <w:ilvl w:val="0"/>
          <w:numId w:val="0"/>
        </w:numPr>
        <w:spacing w:before="120"/>
        <w:ind w:left="1276" w:hanging="1276"/>
        <w:rPr>
          <w:b w:val="0"/>
          <w:bCs w:val="0"/>
          <w:color w:val="000000" w:themeColor="text1"/>
        </w:rPr>
      </w:pPr>
      <w:r w:rsidRPr="006638EC">
        <w:rPr>
          <w:color w:val="000000" w:themeColor="text1"/>
        </w:rPr>
        <w:t xml:space="preserve">Proposal </w:t>
      </w:r>
      <w:r>
        <w:rPr>
          <w:color w:val="000000" w:themeColor="text1"/>
        </w:rPr>
        <w:t>2</w:t>
      </w:r>
      <w:r w:rsidRPr="006638EC">
        <w:rPr>
          <w:color w:val="000000" w:themeColor="text1"/>
        </w:rPr>
        <w:t xml:space="preserve">: </w:t>
      </w:r>
      <w:r w:rsidRPr="00F51872"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>The UE may not support 2Tx-2Tx switching on a pair of bands even if the UE supports 2 layers/ports UL MIMO on the two band</w:t>
      </w:r>
      <w:r w:rsidR="00F51872"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>s</w:t>
      </w:r>
      <w:r w:rsidRPr="00F51872"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 xml:space="preserve"> (i.e., per-band-pair UE capability to report whether to support 2Tx-2Tx switching is needed, e.g.</w:t>
      </w:r>
      <w:r w:rsidR="00F51872"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>,</w:t>
      </w:r>
      <w:r w:rsidRPr="00F51872"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 xml:space="preserve"> based on the presence/absence of 2Tx-2Tx switching period).</w:t>
      </w:r>
    </w:p>
    <w:p w14:paraId="0186596B" w14:textId="77777777" w:rsidR="00DB5B38" w:rsidRPr="00CF39E8" w:rsidRDefault="00DB5B38" w:rsidP="00DB5B38">
      <w:pPr>
        <w:pStyle w:val="BodyText"/>
        <w:spacing w:before="120"/>
        <w:rPr>
          <w:color w:val="000000" w:themeColor="text1"/>
        </w:rPr>
      </w:pPr>
    </w:p>
    <w:p w14:paraId="255765D3" w14:textId="2869AF83" w:rsidR="00F24CA6" w:rsidRDefault="00F24CA6" w:rsidP="00DB5B38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RAN2 asks the following question to RAN4 and </w:t>
      </w:r>
      <w:r w:rsidRPr="00F24CA6">
        <w:rPr>
          <w:rFonts w:cs="Arial"/>
          <w:color w:val="000000" w:themeColor="text1"/>
          <w:szCs w:val="20"/>
        </w:rPr>
        <w:t>asks RAN1 for feedback if there is any issue</w:t>
      </w:r>
      <w:r w:rsidR="00034DD4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>[2].</w:t>
      </w:r>
    </w:p>
    <w:p w14:paraId="24EA1DCE" w14:textId="77777777" w:rsidR="00F24CA6" w:rsidRDefault="00F24CA6" w:rsidP="00F24CA6">
      <w:pPr>
        <w:jc w:val="both"/>
        <w:rPr>
          <w:rFonts w:eastAsia="Malgun Gothic"/>
          <w:color w:val="000000" w:themeColor="text1"/>
          <w:lang w:eastAsia="ko-KR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7E385D74" wp14:editId="548A7EF6">
                <wp:extent cx="6127200" cy="1940400"/>
                <wp:effectExtent l="0" t="0" r="6985" b="15875"/>
                <wp:docPr id="17375462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7200" cy="1940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CE1C3E" w14:textId="77777777" w:rsidR="00F24CA6" w:rsidRPr="00FB1590" w:rsidRDefault="00F24CA6" w:rsidP="00F24C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</w:pPr>
                            <w:r w:rsidRPr="00FB159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  <w:t>Question 3. (To RAN4)</w:t>
                            </w:r>
                          </w:p>
                          <w:p w14:paraId="331E5A54" w14:textId="77777777" w:rsidR="00F24CA6" w:rsidRPr="00FB1590" w:rsidRDefault="00F24CA6" w:rsidP="00F24C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</w:pPr>
                            <w:r w:rsidRPr="00FB159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  <w:t>RAN2 respectfully asks RAN4 which of the options below matches RAN4 understanding on the selection of applied switching periods when both switching periods of 2Tx-2Tx switching and 1Tx-2Tx switching can be reported for the same band pair.</w:t>
                            </w:r>
                          </w:p>
                          <w:p w14:paraId="2E7C2042" w14:textId="77777777" w:rsidR="00F24CA6" w:rsidRPr="00FB1590" w:rsidRDefault="00F24CA6" w:rsidP="00F24C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</w:pPr>
                            <w:r w:rsidRPr="00FB159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  <w:t>Option 1: Based on implicit rules, e.g. 2Tx-2Tx switching period is only applicable when performing UL switching between two bands (e.g. 2P+0P&lt;=&gt;0P+2P) and 1Tx-2Tx period is applied for the other switching cases (e.g. UL Tx switching that involves 3 or 4 bands, such as band A + band B&lt;=&gt;band C, band A+ band B &lt;=&gt;band C + band D). FFS on the switching case of 2P+0P&lt;=&gt;1P+1P.</w:t>
                            </w:r>
                          </w:p>
                          <w:p w14:paraId="6AEE5259" w14:textId="77777777" w:rsidR="00F24CA6" w:rsidRPr="00875A3D" w:rsidRDefault="00F24CA6" w:rsidP="00F24C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</w:pPr>
                            <w:r w:rsidRPr="00FB159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  <w:t>Option 2: Based on explicit RRC configuration, i.e., gNB configures which period is applied. FFS on the granularity of the configuration.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385D74" id="_x0000_s1028" type="#_x0000_t202" style="width:482.45pt;height:152.8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" filled="f" strokeweight=".5pt">
                <v:fill o:detectmouseclick="t"/>
                <v:textbox>
                  <w:txbxContent>
                    <w:p w14:paraId="39CE1C3E" w14:textId="77777777" w:rsidR="00F24CA6" w:rsidRPr="00FB1590" w:rsidRDefault="00F24CA6" w:rsidP="00F24CA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</w:pPr>
                      <w:r w:rsidRPr="00FB1590"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  <w:t>Question 3. (To RAN4)</w:t>
                      </w:r>
                    </w:p>
                    <w:p w14:paraId="331E5A54" w14:textId="77777777" w:rsidR="00F24CA6" w:rsidRPr="00FB1590" w:rsidRDefault="00F24CA6" w:rsidP="00F24CA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</w:pPr>
                      <w:r w:rsidRPr="00FB1590"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  <w:t>RAN2 respectfully asks RAN4 which of the options below matches RAN4 understanding on the selection of applied switching periods when both switching periods of 2Tx-2Tx switching and 1Tx-2Tx switching can be reported for the same band pair.</w:t>
                      </w:r>
                    </w:p>
                    <w:p w14:paraId="2E7C2042" w14:textId="77777777" w:rsidR="00F24CA6" w:rsidRPr="00FB1590" w:rsidRDefault="00F24CA6" w:rsidP="00F24CA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</w:pPr>
                      <w:r w:rsidRPr="00FB1590"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  <w:t>Option 1: Based on implicit rules, e.g. 2Tx-2Tx switching period is only applicable when performing UL switching between two bands (e.g. 2P+0P&lt;=&gt;0P+2P) and 1Tx-2Tx period is applied for the other switching cases (e.g. UL Tx switching that involves 3 or 4 bands, such as band A + band B&lt;=&gt;band C, band A+ band B &lt;=&gt;band C + band D). FFS on the switching case of 2P+0P&lt;=&gt;1P+1P.</w:t>
                      </w:r>
                    </w:p>
                    <w:p w14:paraId="6AEE5259" w14:textId="77777777" w:rsidR="00F24CA6" w:rsidRPr="00875A3D" w:rsidRDefault="00F24CA6" w:rsidP="00F24CA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</w:pPr>
                      <w:r w:rsidRPr="00FB1590">
                        <w:rPr>
                          <w:rFonts w:ascii="Times New Roman" w:eastAsia="Times New Roman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  <w:t>Option 2: Based on explicit RRC configuration, i.e., gNB configures which period is applied. FFS on the granularity of the configuration.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4862C9F" w14:textId="77777777" w:rsidR="00F24CA6" w:rsidRPr="006638EC" w:rsidRDefault="00F24CA6" w:rsidP="00F24CA6">
      <w:pPr>
        <w:spacing w:after="0"/>
        <w:jc w:val="both"/>
        <w:rPr>
          <w:rFonts w:eastAsia="Malgun Gothic"/>
          <w:color w:val="000000" w:themeColor="text1"/>
          <w:lang w:eastAsia="ko-KR"/>
        </w:rPr>
      </w:pPr>
    </w:p>
    <w:p w14:paraId="290C7665" w14:textId="4178A166" w:rsidR="00DB5B38" w:rsidRPr="009B0277" w:rsidRDefault="00DB5B38" w:rsidP="00DB5B38">
      <w:pPr>
        <w:spacing w:before="120" w:after="120"/>
        <w:jc w:val="both"/>
        <w:rPr>
          <w:color w:val="000000" w:themeColor="text1"/>
        </w:rPr>
      </w:pPr>
      <w:r>
        <w:rPr>
          <w:color w:val="000000" w:themeColor="text1"/>
        </w:rPr>
        <w:t xml:space="preserve">In our view, Option 1 (based on implicit rules) is more complex to implement for both gNB and UE due to its dependency on the reported UE capabilities and the actual gNB-supported </w:t>
      </w:r>
      <w:r w:rsidR="008B633A">
        <w:rPr>
          <w:color w:val="000000" w:themeColor="text1"/>
        </w:rPr>
        <w:t>switching cases</w:t>
      </w:r>
      <w:r>
        <w:rPr>
          <w:color w:val="000000" w:themeColor="text1"/>
        </w:rPr>
        <w:t xml:space="preserve">. Option 2 (based on explicit RRC configuration) is therefore simpler in the sense that after the UE reports its </w:t>
      </w:r>
      <w:r w:rsidR="008B633A">
        <w:rPr>
          <w:color w:val="000000" w:themeColor="text1"/>
        </w:rPr>
        <w:t>required switching periods, the gNB then configures the value for the UE.</w:t>
      </w:r>
    </w:p>
    <w:p w14:paraId="5E26D030" w14:textId="28F08E49" w:rsidR="00DB5B38" w:rsidRPr="00F51872" w:rsidRDefault="00DB5B38" w:rsidP="00DB5B38">
      <w:pPr>
        <w:pStyle w:val="Proposal"/>
        <w:numPr>
          <w:ilvl w:val="0"/>
          <w:numId w:val="0"/>
        </w:numPr>
        <w:spacing w:before="120"/>
        <w:ind w:left="1276" w:hanging="1276"/>
        <w:rPr>
          <w:rFonts w:cs="Arial"/>
          <w:b w:val="0"/>
          <w:bCs w:val="0"/>
          <w:color w:val="000000" w:themeColor="text1"/>
        </w:rPr>
      </w:pPr>
      <w:r w:rsidRPr="006638EC">
        <w:rPr>
          <w:color w:val="000000" w:themeColor="text1"/>
        </w:rPr>
        <w:t xml:space="preserve">Proposal </w:t>
      </w:r>
      <w:r w:rsidR="008B633A">
        <w:rPr>
          <w:color w:val="000000" w:themeColor="text1"/>
        </w:rPr>
        <w:t>3</w:t>
      </w:r>
      <w:r w:rsidRPr="006638EC">
        <w:rPr>
          <w:color w:val="000000" w:themeColor="text1"/>
        </w:rPr>
        <w:t xml:space="preserve">: </w:t>
      </w:r>
      <w:r w:rsidR="008B633A" w:rsidRPr="00F51872"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>Option 2: Based on explicit RRC configuration, i.e., gNB configures which period is applied. FFS on the granularity of the configuration.</w:t>
      </w:r>
    </w:p>
    <w:p w14:paraId="4BBA7A16" w14:textId="3AADD7E7" w:rsidR="00543900" w:rsidRPr="008B633A" w:rsidRDefault="00543900" w:rsidP="008B633A">
      <w:pPr>
        <w:pStyle w:val="Proposal"/>
        <w:numPr>
          <w:ilvl w:val="0"/>
          <w:numId w:val="0"/>
        </w:numPr>
        <w:spacing w:before="120"/>
        <w:rPr>
          <w:b w:val="0"/>
          <w:bCs w:val="0"/>
          <w:color w:val="000000" w:themeColor="text1"/>
        </w:rPr>
      </w:pPr>
    </w:p>
    <w:p w14:paraId="255D639B" w14:textId="149D3BA1" w:rsidR="00C01F33" w:rsidRPr="006638EC" w:rsidRDefault="00C01F33" w:rsidP="00873F07">
      <w:pPr>
        <w:pStyle w:val="Heading1"/>
        <w:jc w:val="both"/>
        <w:rPr>
          <w:color w:val="000000" w:themeColor="text1"/>
          <w:lang w:val="en-US"/>
        </w:rPr>
      </w:pPr>
      <w:r w:rsidRPr="006638EC">
        <w:rPr>
          <w:color w:val="000000" w:themeColor="text1"/>
          <w:lang w:val="en-US"/>
        </w:rPr>
        <w:t>Conclusion</w:t>
      </w:r>
    </w:p>
    <w:p w14:paraId="61DB7D2B" w14:textId="4823D68E" w:rsidR="00D43C7C" w:rsidRPr="006638EC" w:rsidRDefault="008E065E" w:rsidP="00873D1D">
      <w:pPr>
        <w:pStyle w:val="BodyText"/>
        <w:spacing w:before="120"/>
        <w:rPr>
          <w:color w:val="000000" w:themeColor="text1"/>
        </w:rPr>
      </w:pPr>
      <w:r w:rsidRPr="006638EC">
        <w:rPr>
          <w:color w:val="000000" w:themeColor="text1"/>
        </w:rPr>
        <w:t xml:space="preserve">In </w:t>
      </w:r>
      <w:r w:rsidR="00F1757B" w:rsidRPr="006638EC">
        <w:rPr>
          <w:color w:val="000000" w:themeColor="text1"/>
        </w:rPr>
        <w:t xml:space="preserve">this </w:t>
      </w:r>
      <w:r w:rsidR="00F1757B" w:rsidRPr="00873D1D">
        <w:rPr>
          <w:rFonts w:cs="Arial"/>
          <w:color w:val="000000" w:themeColor="text1"/>
          <w:szCs w:val="20"/>
        </w:rPr>
        <w:t>contribution</w:t>
      </w:r>
      <w:r w:rsidR="00F1757B" w:rsidRPr="006638EC">
        <w:rPr>
          <w:color w:val="000000" w:themeColor="text1"/>
        </w:rPr>
        <w:t>,</w:t>
      </w:r>
      <w:r w:rsidRPr="006638EC">
        <w:rPr>
          <w:color w:val="000000" w:themeColor="text1"/>
        </w:rPr>
        <w:t xml:space="preserve"> we made the following </w:t>
      </w:r>
      <w:r w:rsidR="00D72FE6" w:rsidRPr="006638EC">
        <w:rPr>
          <w:color w:val="000000" w:themeColor="text1"/>
        </w:rPr>
        <w:t>proposals</w:t>
      </w:r>
      <w:r w:rsidRPr="006638EC">
        <w:rPr>
          <w:color w:val="000000" w:themeColor="text1"/>
        </w:rPr>
        <w:t>:</w:t>
      </w:r>
    </w:p>
    <w:p w14:paraId="57D65D42" w14:textId="77777777" w:rsidR="001D26E2" w:rsidRPr="00504DA6" w:rsidRDefault="001D26E2" w:rsidP="001D26E2">
      <w:pPr>
        <w:pStyle w:val="Proposal"/>
        <w:numPr>
          <w:ilvl w:val="0"/>
          <w:numId w:val="0"/>
        </w:numPr>
        <w:spacing w:before="120"/>
        <w:ind w:left="1276" w:hanging="1276"/>
        <w:rPr>
          <w:b w:val="0"/>
          <w:bCs w:val="0"/>
          <w:color w:val="000000" w:themeColor="text1"/>
        </w:rPr>
      </w:pPr>
      <w:r w:rsidRPr="006638EC">
        <w:rPr>
          <w:color w:val="000000" w:themeColor="text1"/>
        </w:rPr>
        <w:t xml:space="preserve">Proposal </w:t>
      </w:r>
      <w:r>
        <w:rPr>
          <w:color w:val="000000" w:themeColor="text1"/>
        </w:rPr>
        <w:t>1</w:t>
      </w:r>
      <w:r w:rsidRPr="006638EC">
        <w:rPr>
          <w:color w:val="000000" w:themeColor="text1"/>
        </w:rPr>
        <w:t xml:space="preserve">: </w:t>
      </w:r>
      <w:r w:rsidRPr="00504DA6">
        <w:rPr>
          <w:rFonts w:eastAsia="Times New Roman" w:cs="Arial"/>
          <w:b w:val="0"/>
          <w:bCs w:val="0"/>
          <w:i/>
          <w:iCs/>
          <w:szCs w:val="20"/>
          <w:lang w:val="en-GB" w:eastAsia="en-GB"/>
        </w:rPr>
        <w:t>T</w:t>
      </w:r>
      <w:r w:rsidRPr="00504DA6">
        <w:rPr>
          <w:rFonts w:eastAsia="Times New Roman" w:cs="Arial"/>
          <w:b w:val="0"/>
          <w:bCs w:val="0"/>
          <w:i/>
          <w:iCs/>
          <w:szCs w:val="20"/>
          <w:vertAlign w:val="subscript"/>
          <w:lang w:val="en-GB" w:eastAsia="en-GB"/>
        </w:rPr>
        <w:t>0</w:t>
      </w:r>
      <w:r w:rsidRPr="00504DA6">
        <w:rPr>
          <w:rFonts w:eastAsia="SimSun" w:cs="Arial" w:hint="eastAsia"/>
          <w:b w:val="0"/>
          <w:bCs w:val="0"/>
          <w:i/>
          <w:iCs/>
          <w:szCs w:val="20"/>
          <w:lang w:val="en-GB"/>
        </w:rPr>
        <w:t xml:space="preserve"> </w:t>
      </w:r>
      <w:r>
        <w:rPr>
          <w:rFonts w:eastAsia="SimSun" w:cs="Arial"/>
          <w:b w:val="0"/>
          <w:bCs w:val="0"/>
          <w:i/>
          <w:iCs/>
          <w:szCs w:val="20"/>
          <w:lang w:val="en-GB"/>
        </w:rPr>
        <w:t xml:space="preserve">is </w:t>
      </w:r>
      <w:r w:rsidRPr="00504DA6">
        <w:rPr>
          <w:rFonts w:eastAsia="SimSun" w:cs="Arial" w:hint="eastAsia"/>
          <w:b w:val="0"/>
          <w:bCs w:val="0"/>
          <w:i/>
          <w:iCs/>
          <w:szCs w:val="20"/>
          <w:lang w:val="en-GB"/>
        </w:rPr>
        <w:t>the</w:t>
      </w:r>
      <w:r w:rsidRPr="00504DA6">
        <w:rPr>
          <w:rFonts w:ascii="Times New Roman" w:eastAsia="Times New Roman" w:hAnsi="Times New Roman" w:cs="Times New Roman"/>
          <w:b w:val="0"/>
          <w:bCs w:val="0"/>
          <w:i/>
          <w:iCs/>
          <w:szCs w:val="20"/>
          <w:lang w:val="en-GB" w:eastAsia="en-GB"/>
        </w:rPr>
        <w:t xml:space="preserve"> </w:t>
      </w:r>
      <w:r w:rsidRPr="00504DA6">
        <w:rPr>
          <w:rFonts w:eastAsia="SimSun" w:cs="Arial"/>
          <w:b w:val="0"/>
          <w:bCs w:val="0"/>
          <w:i/>
          <w:iCs/>
          <w:szCs w:val="20"/>
          <w:lang w:val="en-GB"/>
        </w:rPr>
        <w:t xml:space="preserve">starting time of uplink transmission from </w:t>
      </w:r>
      <w:r>
        <w:rPr>
          <w:rFonts w:eastAsia="SimSun" w:cs="Arial"/>
          <w:b w:val="0"/>
          <w:bCs w:val="0"/>
          <w:i/>
          <w:iCs/>
          <w:szCs w:val="20"/>
          <w:lang w:val="en-GB"/>
        </w:rPr>
        <w:t xml:space="preserve">the </w:t>
      </w:r>
      <w:r w:rsidRPr="00504DA6">
        <w:rPr>
          <w:rFonts w:eastAsia="SimSun" w:cs="Arial"/>
          <w:b w:val="0"/>
          <w:bCs w:val="0"/>
          <w:i/>
          <w:iCs/>
          <w:szCs w:val="20"/>
          <w:lang w:val="en-GB"/>
        </w:rPr>
        <w:t>network scheduling perspective</w:t>
      </w:r>
      <w:r>
        <w:rPr>
          <w:rFonts w:eastAsia="SimSun" w:cs="Arial"/>
          <w:b w:val="0"/>
          <w:bCs w:val="0"/>
          <w:szCs w:val="20"/>
          <w:lang w:val="en-GB"/>
        </w:rPr>
        <w:t>.</w:t>
      </w:r>
    </w:p>
    <w:p w14:paraId="6F66723E" w14:textId="77777777" w:rsidR="001D26E2" w:rsidRPr="00504DA6" w:rsidRDefault="001D26E2" w:rsidP="001D26E2">
      <w:pPr>
        <w:pStyle w:val="Proposal"/>
        <w:numPr>
          <w:ilvl w:val="0"/>
          <w:numId w:val="0"/>
        </w:numPr>
        <w:spacing w:before="120"/>
        <w:ind w:left="1276" w:hanging="1276"/>
        <w:rPr>
          <w:b w:val="0"/>
          <w:bCs w:val="0"/>
          <w:color w:val="000000" w:themeColor="text1"/>
        </w:rPr>
      </w:pPr>
      <w:r w:rsidRPr="006638EC">
        <w:rPr>
          <w:color w:val="000000" w:themeColor="text1"/>
        </w:rPr>
        <w:t xml:space="preserve">Proposal </w:t>
      </w:r>
      <w:r>
        <w:rPr>
          <w:color w:val="000000" w:themeColor="text1"/>
        </w:rPr>
        <w:t>2</w:t>
      </w:r>
      <w:r w:rsidRPr="006638EC">
        <w:rPr>
          <w:color w:val="000000" w:themeColor="text1"/>
        </w:rPr>
        <w:t xml:space="preserve">: </w:t>
      </w:r>
      <w:r w:rsidRPr="00F51872"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>The UE may not support 2Tx-2Tx switching on a pair of bands even if the UE supports 2 layers/ports UL MIMO on the two band</w:t>
      </w:r>
      <w:r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>s</w:t>
      </w:r>
      <w:r w:rsidRPr="00F51872"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 xml:space="preserve"> (i.e., per-band-pair UE capability to report whether to support 2Tx-2Tx switching is needed, e.g.</w:t>
      </w:r>
      <w:r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>,</w:t>
      </w:r>
      <w:r w:rsidRPr="00F51872"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 xml:space="preserve"> based on the presence/absence of 2Tx-2Tx switching period).</w:t>
      </w:r>
    </w:p>
    <w:p w14:paraId="661C94AB" w14:textId="77777777" w:rsidR="001D26E2" w:rsidRPr="00F51872" w:rsidRDefault="001D26E2" w:rsidP="001D26E2">
      <w:pPr>
        <w:pStyle w:val="Proposal"/>
        <w:numPr>
          <w:ilvl w:val="0"/>
          <w:numId w:val="0"/>
        </w:numPr>
        <w:spacing w:before="120"/>
        <w:ind w:left="1276" w:hanging="1276"/>
        <w:rPr>
          <w:rFonts w:cs="Arial"/>
          <w:b w:val="0"/>
          <w:bCs w:val="0"/>
          <w:color w:val="000000" w:themeColor="text1"/>
        </w:rPr>
      </w:pPr>
      <w:r w:rsidRPr="006638EC">
        <w:rPr>
          <w:color w:val="000000" w:themeColor="text1"/>
        </w:rPr>
        <w:t xml:space="preserve">Proposal </w:t>
      </w:r>
      <w:r>
        <w:rPr>
          <w:color w:val="000000" w:themeColor="text1"/>
        </w:rPr>
        <w:t>3</w:t>
      </w:r>
      <w:r w:rsidRPr="006638EC">
        <w:rPr>
          <w:color w:val="000000" w:themeColor="text1"/>
        </w:rPr>
        <w:t xml:space="preserve">: </w:t>
      </w:r>
      <w:r w:rsidRPr="00F51872">
        <w:rPr>
          <w:rFonts w:eastAsia="Times New Roman" w:cs="Arial"/>
          <w:b w:val="0"/>
          <w:bCs w:val="0"/>
          <w:i/>
          <w:iCs/>
          <w:szCs w:val="20"/>
          <w:lang w:val="en-GB" w:eastAsia="ja-JP"/>
        </w:rPr>
        <w:t>Option 2: Based on explicit RRC configuration, i.e., gNB configures which period is applied. FFS on the granularity of the configuration.</w:t>
      </w:r>
    </w:p>
    <w:p w14:paraId="3A2D3857" w14:textId="6BC2F638" w:rsidR="007D078D" w:rsidRPr="006638EC" w:rsidRDefault="007D078D" w:rsidP="00873D1D">
      <w:pPr>
        <w:pStyle w:val="BodyText"/>
        <w:spacing w:before="120"/>
        <w:rPr>
          <w:b/>
          <w:bCs/>
          <w:color w:val="000000" w:themeColor="text1"/>
        </w:rPr>
      </w:pPr>
    </w:p>
    <w:p w14:paraId="71D79D99" w14:textId="77777777" w:rsidR="00F507D1" w:rsidRPr="006638EC" w:rsidRDefault="00F507D1" w:rsidP="00191FD8">
      <w:pPr>
        <w:pStyle w:val="Heading1"/>
        <w:numPr>
          <w:ilvl w:val="0"/>
          <w:numId w:val="0"/>
        </w:numPr>
        <w:ind w:left="432" w:hanging="432"/>
        <w:jc w:val="both"/>
        <w:rPr>
          <w:color w:val="000000" w:themeColor="text1"/>
          <w:lang w:val="en-US"/>
        </w:rPr>
      </w:pPr>
      <w:bookmarkStart w:id="0" w:name="_In-sequence_SDU_delivery"/>
      <w:bookmarkEnd w:id="0"/>
      <w:r w:rsidRPr="006638EC">
        <w:rPr>
          <w:color w:val="000000" w:themeColor="text1"/>
          <w:lang w:val="en-US"/>
        </w:rPr>
        <w:t>References</w:t>
      </w:r>
    </w:p>
    <w:p w14:paraId="37AD1120" w14:textId="2155BB4C" w:rsidR="006638EC" w:rsidRPr="00D636CD" w:rsidRDefault="006638EC" w:rsidP="006638EC">
      <w:pPr>
        <w:pStyle w:val="Reference"/>
        <w:numPr>
          <w:ilvl w:val="0"/>
          <w:numId w:val="37"/>
        </w:numPr>
        <w:spacing w:line="252" w:lineRule="auto"/>
        <w:rPr>
          <w:rFonts w:eastAsia="Gulim" w:cs="Arial"/>
          <w:color w:val="000000" w:themeColor="text1"/>
          <w:szCs w:val="20"/>
        </w:rPr>
      </w:pPr>
      <w:bookmarkStart w:id="1" w:name="_Ref77157032"/>
      <w:bookmarkStart w:id="2" w:name="_Ref189809556"/>
      <w:bookmarkStart w:id="3" w:name="_Ref174151459"/>
      <w:r w:rsidRPr="00D636CD">
        <w:rPr>
          <w:color w:val="000000" w:themeColor="text1"/>
        </w:rPr>
        <w:t>R</w:t>
      </w:r>
      <w:r w:rsidR="00793498">
        <w:rPr>
          <w:color w:val="000000" w:themeColor="text1"/>
        </w:rPr>
        <w:t>1-2304313</w:t>
      </w:r>
      <w:r w:rsidRPr="00D636CD">
        <w:rPr>
          <w:color w:val="000000" w:themeColor="text1"/>
        </w:rPr>
        <w:t xml:space="preserve"> </w:t>
      </w:r>
      <w:bookmarkEnd w:id="1"/>
      <w:r w:rsidR="00793498">
        <w:rPr>
          <w:color w:val="000000" w:themeColor="text1"/>
        </w:rPr>
        <w:t>(</w:t>
      </w:r>
      <w:r w:rsidR="00793498" w:rsidRPr="00793498">
        <w:rPr>
          <w:color w:val="000000" w:themeColor="text1"/>
        </w:rPr>
        <w:t>R4-2306623</w:t>
      </w:r>
      <w:r w:rsidR="00793498">
        <w:rPr>
          <w:color w:val="000000" w:themeColor="text1"/>
        </w:rPr>
        <w:t>) “</w:t>
      </w:r>
      <w:r w:rsidR="00793498" w:rsidRPr="00793498">
        <w:rPr>
          <w:color w:val="000000" w:themeColor="text1"/>
        </w:rPr>
        <w:t>LS on Rel-18 Tx switching across 3/4 bands</w:t>
      </w:r>
      <w:r w:rsidR="00793498">
        <w:rPr>
          <w:color w:val="000000" w:themeColor="text1"/>
        </w:rPr>
        <w:t>”; RAN4</w:t>
      </w:r>
    </w:p>
    <w:bookmarkEnd w:id="2"/>
    <w:bookmarkEnd w:id="3"/>
    <w:p w14:paraId="0576D265" w14:textId="6BCFF7D2" w:rsidR="006638EC" w:rsidRPr="0092460F" w:rsidRDefault="006638EC" w:rsidP="006638EC">
      <w:pPr>
        <w:pStyle w:val="Reference"/>
        <w:numPr>
          <w:ilvl w:val="0"/>
          <w:numId w:val="37"/>
        </w:numPr>
        <w:spacing w:line="252" w:lineRule="auto"/>
        <w:rPr>
          <w:color w:val="000000" w:themeColor="text1"/>
        </w:rPr>
      </w:pPr>
      <w:r w:rsidRPr="0092460F">
        <w:rPr>
          <w:color w:val="000000" w:themeColor="text1"/>
        </w:rPr>
        <w:t>R1-23</w:t>
      </w:r>
      <w:r>
        <w:rPr>
          <w:color w:val="000000" w:themeColor="text1"/>
        </w:rPr>
        <w:t>0</w:t>
      </w:r>
      <w:r w:rsidR="00793498">
        <w:rPr>
          <w:color w:val="000000" w:themeColor="text1"/>
        </w:rPr>
        <w:t>4333</w:t>
      </w:r>
      <w:r w:rsidRPr="0092460F">
        <w:rPr>
          <w:color w:val="000000" w:themeColor="text1"/>
        </w:rPr>
        <w:t xml:space="preserve"> </w:t>
      </w:r>
      <w:r w:rsidR="00793498">
        <w:rPr>
          <w:color w:val="000000" w:themeColor="text1"/>
        </w:rPr>
        <w:t>(</w:t>
      </w:r>
      <w:r w:rsidR="00793498" w:rsidRPr="00793498">
        <w:rPr>
          <w:color w:val="000000" w:themeColor="text1"/>
        </w:rPr>
        <w:t>R2-2304567</w:t>
      </w:r>
      <w:r w:rsidR="00793498">
        <w:rPr>
          <w:color w:val="000000" w:themeColor="text1"/>
        </w:rPr>
        <w:t>) “</w:t>
      </w:r>
      <w:r w:rsidR="00793498" w:rsidRPr="00793498">
        <w:rPr>
          <w:color w:val="000000" w:themeColor="text1"/>
        </w:rPr>
        <w:t>LS on report of switching periods in Rel-18 UL Tx switching</w:t>
      </w:r>
      <w:r w:rsidR="00793498">
        <w:rPr>
          <w:color w:val="000000" w:themeColor="text1"/>
        </w:rPr>
        <w:t>; RAN2</w:t>
      </w:r>
    </w:p>
    <w:p w14:paraId="0C4DC811" w14:textId="25617FA3" w:rsidR="00543900" w:rsidRPr="006638EC" w:rsidRDefault="00543900" w:rsidP="00793498">
      <w:pPr>
        <w:pStyle w:val="Reference"/>
        <w:numPr>
          <w:ilvl w:val="0"/>
          <w:numId w:val="0"/>
        </w:numPr>
        <w:spacing w:line="252" w:lineRule="auto"/>
        <w:rPr>
          <w:color w:val="000000" w:themeColor="text1"/>
        </w:rPr>
      </w:pPr>
    </w:p>
    <w:sectPr w:rsidR="00543900" w:rsidRPr="006638EC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68495" w14:textId="77777777" w:rsidR="00C7196A" w:rsidRDefault="00C7196A">
      <w:r>
        <w:separator/>
      </w:r>
    </w:p>
  </w:endnote>
  <w:endnote w:type="continuationSeparator" w:id="0">
    <w:p w14:paraId="373E7E58" w14:textId="77777777" w:rsidR="00C7196A" w:rsidRDefault="00C7196A">
      <w:r>
        <w:continuationSeparator/>
      </w:r>
    </w:p>
  </w:endnote>
  <w:endnote w:type="continuationNotice" w:id="1">
    <w:p w14:paraId="54CC185B" w14:textId="77777777" w:rsidR="00C7196A" w:rsidRDefault="00C719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60360ECC" w:rsidR="001E7AD0" w:rsidRDefault="001E7AD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0D3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0D3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3BBEF" w14:textId="77777777" w:rsidR="00C7196A" w:rsidRDefault="00C7196A">
      <w:r>
        <w:separator/>
      </w:r>
    </w:p>
  </w:footnote>
  <w:footnote w:type="continuationSeparator" w:id="0">
    <w:p w14:paraId="222C08C8" w14:textId="77777777" w:rsidR="00C7196A" w:rsidRDefault="00C7196A">
      <w:r>
        <w:continuationSeparator/>
      </w:r>
    </w:p>
  </w:footnote>
  <w:footnote w:type="continuationNotice" w:id="1">
    <w:p w14:paraId="207A4CA9" w14:textId="77777777" w:rsidR="00C7196A" w:rsidRDefault="00C719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1E7AD0" w:rsidRDefault="001E7AD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FFFFFFFF"/>
    <w:lvl w:ilvl="0" w:tplc="000000C9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840201F"/>
    <w:multiLevelType w:val="multilevel"/>
    <w:tmpl w:val="EDB021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0A24451A"/>
    <w:multiLevelType w:val="hybridMultilevel"/>
    <w:tmpl w:val="5B6A7A6E"/>
    <w:lvl w:ilvl="0" w:tplc="AC141DB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CC1E64"/>
    <w:multiLevelType w:val="multilevel"/>
    <w:tmpl w:val="187EE1A6"/>
    <w:styleLink w:val="CurrentList3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975938"/>
    <w:multiLevelType w:val="hybridMultilevel"/>
    <w:tmpl w:val="41CA6818"/>
    <w:lvl w:ilvl="0" w:tplc="71704318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FE7693"/>
    <w:multiLevelType w:val="hybridMultilevel"/>
    <w:tmpl w:val="19A88032"/>
    <w:lvl w:ilvl="0" w:tplc="69BA7F16">
      <w:start w:val="1"/>
      <w:numFmt w:val="decimal"/>
      <w:lvlText w:val="Observation %1"/>
      <w:lvlJc w:val="left"/>
      <w:pPr>
        <w:ind w:left="0" w:firstLine="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E3A9E"/>
    <w:multiLevelType w:val="hybridMultilevel"/>
    <w:tmpl w:val="1F0C94C2"/>
    <w:lvl w:ilvl="0" w:tplc="5C4669C2">
      <w:start w:val="1"/>
      <w:numFmt w:val="decimal"/>
      <w:lvlText w:val="Observation %1:"/>
      <w:lvlJc w:val="left"/>
      <w:pPr>
        <w:tabs>
          <w:tab w:val="num" w:pos="1474"/>
        </w:tabs>
        <w:ind w:left="1474" w:hanging="1474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0474402"/>
    <w:multiLevelType w:val="hybridMultilevel"/>
    <w:tmpl w:val="17AEBC2C"/>
    <w:lvl w:ilvl="0" w:tplc="A2D2EA3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1762A15"/>
    <w:multiLevelType w:val="hybridMultilevel"/>
    <w:tmpl w:val="2E6AF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E58A4"/>
    <w:multiLevelType w:val="multilevel"/>
    <w:tmpl w:val="78B2BC9C"/>
    <w:styleLink w:val="CurrentList1"/>
    <w:lvl w:ilvl="0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654DD5"/>
    <w:multiLevelType w:val="hybridMultilevel"/>
    <w:tmpl w:val="7BAC15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84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AA46647"/>
    <w:multiLevelType w:val="hybridMultilevel"/>
    <w:tmpl w:val="751C42D6"/>
    <w:lvl w:ilvl="0" w:tplc="8C60D4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5D4AAD"/>
    <w:multiLevelType w:val="multilevel"/>
    <w:tmpl w:val="363606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1B32233"/>
    <w:multiLevelType w:val="multilevel"/>
    <w:tmpl w:val="21623696"/>
    <w:styleLink w:val="CurrentList2"/>
    <w:lvl w:ilvl="0">
      <w:start w:val="1"/>
      <w:numFmt w:val="decimal"/>
      <w:lvlText w:val="Observation %1: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74602D0"/>
    <w:multiLevelType w:val="multilevel"/>
    <w:tmpl w:val="C9762B1C"/>
    <w:styleLink w:val="CurrentList6"/>
    <w:lvl w:ilvl="0">
      <w:start w:val="1"/>
      <w:numFmt w:val="decimal"/>
      <w:lvlText w:val="Observation %1:"/>
      <w:lvlJc w:val="left"/>
      <w:pPr>
        <w:tabs>
          <w:tab w:val="num" w:pos="1304"/>
        </w:tabs>
        <w:ind w:left="1304" w:hanging="1304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85540"/>
    <w:multiLevelType w:val="hybridMultilevel"/>
    <w:tmpl w:val="A332590E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15ACC8B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0552D5"/>
    <w:multiLevelType w:val="multilevel"/>
    <w:tmpl w:val="1C703B1E"/>
    <w:styleLink w:val="CurrentList5"/>
    <w:lvl w:ilvl="0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DFD47CC0"/>
    <w:lvl w:ilvl="0" w:tplc="6EF05DB2">
      <w:start w:val="1"/>
      <w:numFmt w:val="decimal"/>
      <w:pStyle w:val="Observation"/>
      <w:lvlText w:val="Observation %1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55430D"/>
    <w:multiLevelType w:val="hybridMultilevel"/>
    <w:tmpl w:val="1E5E7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40F17"/>
    <w:multiLevelType w:val="multilevel"/>
    <w:tmpl w:val="35BE1294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4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FB5A9B"/>
    <w:multiLevelType w:val="multilevel"/>
    <w:tmpl w:val="873A2D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1EA233E"/>
    <w:multiLevelType w:val="hybridMultilevel"/>
    <w:tmpl w:val="D1EE2980"/>
    <w:lvl w:ilvl="0" w:tplc="62C471F2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50568E"/>
    <w:multiLevelType w:val="multilevel"/>
    <w:tmpl w:val="AFF4C808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9" w15:restartNumberingAfterBreak="0">
    <w:nsid w:val="63724B67"/>
    <w:multiLevelType w:val="multilevel"/>
    <w:tmpl w:val="63724B67"/>
    <w:lvl w:ilvl="0">
      <w:start w:val="1"/>
      <w:numFmt w:val="bullet"/>
      <w:lvlText w:val=""/>
      <w:lvlJc w:val="left"/>
      <w:pPr>
        <w:tabs>
          <w:tab w:val="left" w:pos="0"/>
        </w:tabs>
        <w:ind w:left="9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3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0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5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2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696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5594D46"/>
    <w:multiLevelType w:val="multilevel"/>
    <w:tmpl w:val="187EE1A6"/>
    <w:styleLink w:val="CurrentList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1239D6"/>
    <w:multiLevelType w:val="hybridMultilevel"/>
    <w:tmpl w:val="0F14E5E2"/>
    <w:lvl w:ilvl="0" w:tplc="06401B3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71141466">
    <w:abstractNumId w:val="28"/>
  </w:num>
  <w:num w:numId="2" w16cid:durableId="999190171">
    <w:abstractNumId w:val="22"/>
  </w:num>
  <w:num w:numId="3" w16cid:durableId="62072154">
    <w:abstractNumId w:val="0"/>
  </w:num>
  <w:num w:numId="4" w16cid:durableId="1619213184">
    <w:abstractNumId w:val="30"/>
  </w:num>
  <w:num w:numId="5" w16cid:durableId="1642079409">
    <w:abstractNumId w:val="31"/>
  </w:num>
  <w:num w:numId="6" w16cid:durableId="2113938707">
    <w:abstractNumId w:val="35"/>
  </w:num>
  <w:num w:numId="7" w16cid:durableId="1776973487">
    <w:abstractNumId w:val="11"/>
  </w:num>
  <w:num w:numId="8" w16cid:durableId="1797286003">
    <w:abstractNumId w:val="14"/>
  </w:num>
  <w:num w:numId="9" w16cid:durableId="1312097545">
    <w:abstractNumId w:val="7"/>
  </w:num>
  <w:num w:numId="10" w16cid:durableId="496771009">
    <w:abstractNumId w:val="43"/>
  </w:num>
  <w:num w:numId="11" w16cid:durableId="904992561">
    <w:abstractNumId w:val="19"/>
  </w:num>
  <w:num w:numId="12" w16cid:durableId="1827087123">
    <w:abstractNumId w:val="42"/>
  </w:num>
  <w:num w:numId="13" w16cid:durableId="511455927">
    <w:abstractNumId w:val="21"/>
  </w:num>
  <w:num w:numId="14" w16cid:durableId="1564754017">
    <w:abstractNumId w:val="10"/>
  </w:num>
  <w:num w:numId="15" w16cid:durableId="283550">
    <w:abstractNumId w:val="15"/>
  </w:num>
  <w:num w:numId="16" w16cid:durableId="1900554020">
    <w:abstractNumId w:val="23"/>
  </w:num>
  <w:num w:numId="17" w16cid:durableId="357237784">
    <w:abstractNumId w:val="28"/>
  </w:num>
  <w:num w:numId="18" w16cid:durableId="466817787">
    <w:abstractNumId w:val="4"/>
  </w:num>
  <w:num w:numId="19" w16cid:durableId="1439760670">
    <w:abstractNumId w:val="12"/>
  </w:num>
  <w:num w:numId="20" w16cid:durableId="360055378">
    <w:abstractNumId w:val="18"/>
  </w:num>
  <w:num w:numId="21" w16cid:durableId="120152606">
    <w:abstractNumId w:val="24"/>
  </w:num>
  <w:num w:numId="22" w16cid:durableId="1567883821">
    <w:abstractNumId w:val="8"/>
  </w:num>
  <w:num w:numId="23" w16cid:durableId="917448745">
    <w:abstractNumId w:val="1"/>
  </w:num>
  <w:num w:numId="24" w16cid:durableId="1642811745">
    <w:abstractNumId w:val="2"/>
  </w:num>
  <w:num w:numId="25" w16cid:durableId="1326056381">
    <w:abstractNumId w:val="3"/>
  </w:num>
  <w:num w:numId="26" w16cid:durableId="394816117">
    <w:abstractNumId w:val="37"/>
  </w:num>
  <w:num w:numId="27" w16cid:durableId="149491050">
    <w:abstractNumId w:val="22"/>
  </w:num>
  <w:num w:numId="28" w16cid:durableId="1012031632">
    <w:abstractNumId w:val="40"/>
  </w:num>
  <w:num w:numId="29" w16cid:durableId="615260784">
    <w:abstractNumId w:val="13"/>
  </w:num>
  <w:num w:numId="30" w16cid:durableId="211356502">
    <w:abstractNumId w:val="29"/>
  </w:num>
  <w:num w:numId="31" w16cid:durableId="1432819592">
    <w:abstractNumId w:val="26"/>
  </w:num>
  <w:num w:numId="32" w16cid:durableId="2037539530">
    <w:abstractNumId w:val="22"/>
    <w:lvlOverride w:ilvl="0">
      <w:startOverride w:val="1"/>
    </w:lvlOverride>
  </w:num>
  <w:num w:numId="33" w16cid:durableId="1951280906">
    <w:abstractNumId w:val="25"/>
  </w:num>
  <w:num w:numId="34" w16cid:durableId="1217476291">
    <w:abstractNumId w:val="36"/>
  </w:num>
  <w:num w:numId="35" w16cid:durableId="1744600251">
    <w:abstractNumId w:val="32"/>
  </w:num>
  <w:num w:numId="36" w16cid:durableId="2035568279">
    <w:abstractNumId w:val="6"/>
  </w:num>
  <w:num w:numId="37" w16cid:durableId="173947287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87221045">
    <w:abstractNumId w:val="28"/>
  </w:num>
  <w:num w:numId="39" w16cid:durableId="2085490596">
    <w:abstractNumId w:val="38"/>
  </w:num>
  <w:num w:numId="40" w16cid:durableId="1823228964">
    <w:abstractNumId w:val="33"/>
  </w:num>
  <w:num w:numId="41" w16cid:durableId="949317663">
    <w:abstractNumId w:val="9"/>
  </w:num>
  <w:num w:numId="42" w16cid:durableId="1045790169">
    <w:abstractNumId w:val="16"/>
  </w:num>
  <w:num w:numId="43" w16cid:durableId="844713941">
    <w:abstractNumId w:val="39"/>
  </w:num>
  <w:num w:numId="44" w16cid:durableId="1480339284">
    <w:abstractNumId w:val="17"/>
  </w:num>
  <w:num w:numId="45" w16cid:durableId="1974172992">
    <w:abstractNumId w:val="20"/>
  </w:num>
  <w:num w:numId="46" w16cid:durableId="1379083372">
    <w:abstractNumId w:val="41"/>
  </w:num>
  <w:num w:numId="47" w16cid:durableId="1111823149">
    <w:abstractNumId w:val="5"/>
  </w:num>
  <w:num w:numId="48" w16cid:durableId="754979629">
    <w:abstractNumId w:val="27"/>
  </w:num>
  <w:num w:numId="49" w16cid:durableId="1504392256">
    <w:abstractNumId w:val="3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29C"/>
    <w:rsid w:val="000006E1"/>
    <w:rsid w:val="00000794"/>
    <w:rsid w:val="000025F3"/>
    <w:rsid w:val="000027FF"/>
    <w:rsid w:val="00002A37"/>
    <w:rsid w:val="00002AC8"/>
    <w:rsid w:val="00003D92"/>
    <w:rsid w:val="0000401D"/>
    <w:rsid w:val="00004082"/>
    <w:rsid w:val="0000412A"/>
    <w:rsid w:val="0000564C"/>
    <w:rsid w:val="00006446"/>
    <w:rsid w:val="00006571"/>
    <w:rsid w:val="00006896"/>
    <w:rsid w:val="000075A8"/>
    <w:rsid w:val="00007CDC"/>
    <w:rsid w:val="00010625"/>
    <w:rsid w:val="000106D5"/>
    <w:rsid w:val="00010806"/>
    <w:rsid w:val="00010C75"/>
    <w:rsid w:val="000112BC"/>
    <w:rsid w:val="00011B28"/>
    <w:rsid w:val="000121ED"/>
    <w:rsid w:val="00012325"/>
    <w:rsid w:val="00013AD0"/>
    <w:rsid w:val="00015424"/>
    <w:rsid w:val="00015718"/>
    <w:rsid w:val="00015D15"/>
    <w:rsid w:val="00016414"/>
    <w:rsid w:val="000168D8"/>
    <w:rsid w:val="00016EFE"/>
    <w:rsid w:val="00017E09"/>
    <w:rsid w:val="00021341"/>
    <w:rsid w:val="00021F86"/>
    <w:rsid w:val="00022008"/>
    <w:rsid w:val="00023370"/>
    <w:rsid w:val="0002357D"/>
    <w:rsid w:val="0002363C"/>
    <w:rsid w:val="000242AF"/>
    <w:rsid w:val="00024B50"/>
    <w:rsid w:val="00024DD6"/>
    <w:rsid w:val="0002564D"/>
    <w:rsid w:val="00025955"/>
    <w:rsid w:val="00025ECA"/>
    <w:rsid w:val="00026C90"/>
    <w:rsid w:val="000277BD"/>
    <w:rsid w:val="000306CB"/>
    <w:rsid w:val="000311FE"/>
    <w:rsid w:val="00031550"/>
    <w:rsid w:val="000325B8"/>
    <w:rsid w:val="000337AC"/>
    <w:rsid w:val="0003444C"/>
    <w:rsid w:val="00034AC7"/>
    <w:rsid w:val="00034C15"/>
    <w:rsid w:val="00034D97"/>
    <w:rsid w:val="00034DD4"/>
    <w:rsid w:val="00035F24"/>
    <w:rsid w:val="000361B2"/>
    <w:rsid w:val="00036BA1"/>
    <w:rsid w:val="000405E1"/>
    <w:rsid w:val="00040E5A"/>
    <w:rsid w:val="000422E2"/>
    <w:rsid w:val="00042F22"/>
    <w:rsid w:val="000430AA"/>
    <w:rsid w:val="000442CD"/>
    <w:rsid w:val="000444EF"/>
    <w:rsid w:val="00044BAA"/>
    <w:rsid w:val="00046142"/>
    <w:rsid w:val="00046387"/>
    <w:rsid w:val="000471AD"/>
    <w:rsid w:val="00047BBF"/>
    <w:rsid w:val="000500F0"/>
    <w:rsid w:val="000501C0"/>
    <w:rsid w:val="00050568"/>
    <w:rsid w:val="00050E8F"/>
    <w:rsid w:val="00051462"/>
    <w:rsid w:val="000514D9"/>
    <w:rsid w:val="0005195C"/>
    <w:rsid w:val="00052615"/>
    <w:rsid w:val="00052A07"/>
    <w:rsid w:val="000534E3"/>
    <w:rsid w:val="00053BBE"/>
    <w:rsid w:val="00053E67"/>
    <w:rsid w:val="0005513D"/>
    <w:rsid w:val="0005516C"/>
    <w:rsid w:val="00055C58"/>
    <w:rsid w:val="0005606A"/>
    <w:rsid w:val="00056A50"/>
    <w:rsid w:val="00056B06"/>
    <w:rsid w:val="00056FC9"/>
    <w:rsid w:val="00057117"/>
    <w:rsid w:val="00057129"/>
    <w:rsid w:val="0005719E"/>
    <w:rsid w:val="00057531"/>
    <w:rsid w:val="0006024A"/>
    <w:rsid w:val="000604B0"/>
    <w:rsid w:val="00060870"/>
    <w:rsid w:val="00060E1A"/>
    <w:rsid w:val="000616E7"/>
    <w:rsid w:val="00061BA4"/>
    <w:rsid w:val="00062EEC"/>
    <w:rsid w:val="0006324F"/>
    <w:rsid w:val="000633C0"/>
    <w:rsid w:val="0006487E"/>
    <w:rsid w:val="00064956"/>
    <w:rsid w:val="00065BDC"/>
    <w:rsid w:val="00065C2E"/>
    <w:rsid w:val="00065E1A"/>
    <w:rsid w:val="000661CA"/>
    <w:rsid w:val="00070702"/>
    <w:rsid w:val="0007214B"/>
    <w:rsid w:val="00072DED"/>
    <w:rsid w:val="00073012"/>
    <w:rsid w:val="00073348"/>
    <w:rsid w:val="00073752"/>
    <w:rsid w:val="00074237"/>
    <w:rsid w:val="00074739"/>
    <w:rsid w:val="000747A2"/>
    <w:rsid w:val="00074893"/>
    <w:rsid w:val="00076110"/>
    <w:rsid w:val="0007614B"/>
    <w:rsid w:val="00077E31"/>
    <w:rsid w:val="00077E5F"/>
    <w:rsid w:val="0008036A"/>
    <w:rsid w:val="0008093B"/>
    <w:rsid w:val="000809C7"/>
    <w:rsid w:val="00081022"/>
    <w:rsid w:val="00081AE6"/>
    <w:rsid w:val="00082654"/>
    <w:rsid w:val="000855EB"/>
    <w:rsid w:val="00085B52"/>
    <w:rsid w:val="000866F2"/>
    <w:rsid w:val="00086BF7"/>
    <w:rsid w:val="00087459"/>
    <w:rsid w:val="00087A1B"/>
    <w:rsid w:val="0009009F"/>
    <w:rsid w:val="0009036C"/>
    <w:rsid w:val="00090A8A"/>
    <w:rsid w:val="00090BA9"/>
    <w:rsid w:val="00091090"/>
    <w:rsid w:val="00091474"/>
    <w:rsid w:val="00091557"/>
    <w:rsid w:val="0009230F"/>
    <w:rsid w:val="000924C1"/>
    <w:rsid w:val="000924F0"/>
    <w:rsid w:val="00092720"/>
    <w:rsid w:val="00092C37"/>
    <w:rsid w:val="00093474"/>
    <w:rsid w:val="00093BAD"/>
    <w:rsid w:val="000940A2"/>
    <w:rsid w:val="0009436F"/>
    <w:rsid w:val="00094AF8"/>
    <w:rsid w:val="00094F22"/>
    <w:rsid w:val="0009510F"/>
    <w:rsid w:val="00095361"/>
    <w:rsid w:val="000953DC"/>
    <w:rsid w:val="00095A5A"/>
    <w:rsid w:val="000960AF"/>
    <w:rsid w:val="00096B9F"/>
    <w:rsid w:val="00097AC8"/>
    <w:rsid w:val="00097D84"/>
    <w:rsid w:val="000A003E"/>
    <w:rsid w:val="000A080E"/>
    <w:rsid w:val="000A0B67"/>
    <w:rsid w:val="000A1248"/>
    <w:rsid w:val="000A1B7B"/>
    <w:rsid w:val="000A215C"/>
    <w:rsid w:val="000A2AC4"/>
    <w:rsid w:val="000A4039"/>
    <w:rsid w:val="000A4785"/>
    <w:rsid w:val="000A48C8"/>
    <w:rsid w:val="000A549A"/>
    <w:rsid w:val="000A56F2"/>
    <w:rsid w:val="000A5752"/>
    <w:rsid w:val="000A5788"/>
    <w:rsid w:val="000A57F1"/>
    <w:rsid w:val="000A5BAE"/>
    <w:rsid w:val="000A5FBA"/>
    <w:rsid w:val="000A6377"/>
    <w:rsid w:val="000A6953"/>
    <w:rsid w:val="000B06BD"/>
    <w:rsid w:val="000B0A6F"/>
    <w:rsid w:val="000B0DA3"/>
    <w:rsid w:val="000B0F55"/>
    <w:rsid w:val="000B145F"/>
    <w:rsid w:val="000B266F"/>
    <w:rsid w:val="000B2719"/>
    <w:rsid w:val="000B3A8F"/>
    <w:rsid w:val="000B3B8E"/>
    <w:rsid w:val="000B4409"/>
    <w:rsid w:val="000B4AB9"/>
    <w:rsid w:val="000B51B2"/>
    <w:rsid w:val="000B51C5"/>
    <w:rsid w:val="000B5748"/>
    <w:rsid w:val="000B58C3"/>
    <w:rsid w:val="000B61E9"/>
    <w:rsid w:val="000C0745"/>
    <w:rsid w:val="000C0AB1"/>
    <w:rsid w:val="000C0B2E"/>
    <w:rsid w:val="000C1069"/>
    <w:rsid w:val="000C152F"/>
    <w:rsid w:val="000C165A"/>
    <w:rsid w:val="000C1AE3"/>
    <w:rsid w:val="000C2E19"/>
    <w:rsid w:val="000C3307"/>
    <w:rsid w:val="000C4F15"/>
    <w:rsid w:val="000C6F69"/>
    <w:rsid w:val="000C7858"/>
    <w:rsid w:val="000C7F91"/>
    <w:rsid w:val="000D0C07"/>
    <w:rsid w:val="000D0D07"/>
    <w:rsid w:val="000D1DD6"/>
    <w:rsid w:val="000D2EDC"/>
    <w:rsid w:val="000D3138"/>
    <w:rsid w:val="000D35BA"/>
    <w:rsid w:val="000D3848"/>
    <w:rsid w:val="000D4797"/>
    <w:rsid w:val="000D5355"/>
    <w:rsid w:val="000D5802"/>
    <w:rsid w:val="000D615A"/>
    <w:rsid w:val="000D67BF"/>
    <w:rsid w:val="000D73A4"/>
    <w:rsid w:val="000D7B02"/>
    <w:rsid w:val="000E0527"/>
    <w:rsid w:val="000E0574"/>
    <w:rsid w:val="000E1357"/>
    <w:rsid w:val="000E1420"/>
    <w:rsid w:val="000E1E92"/>
    <w:rsid w:val="000E212F"/>
    <w:rsid w:val="000E2CE7"/>
    <w:rsid w:val="000E4EA2"/>
    <w:rsid w:val="000E5204"/>
    <w:rsid w:val="000E6817"/>
    <w:rsid w:val="000E76AB"/>
    <w:rsid w:val="000F0267"/>
    <w:rsid w:val="000F06D6"/>
    <w:rsid w:val="000F0EB1"/>
    <w:rsid w:val="000F1106"/>
    <w:rsid w:val="000F19B5"/>
    <w:rsid w:val="000F2136"/>
    <w:rsid w:val="000F2F30"/>
    <w:rsid w:val="000F2FEE"/>
    <w:rsid w:val="000F31C2"/>
    <w:rsid w:val="000F3BE9"/>
    <w:rsid w:val="000F3F6C"/>
    <w:rsid w:val="000F481A"/>
    <w:rsid w:val="000F4F21"/>
    <w:rsid w:val="000F505D"/>
    <w:rsid w:val="000F50C8"/>
    <w:rsid w:val="000F50FB"/>
    <w:rsid w:val="000F6000"/>
    <w:rsid w:val="000F6173"/>
    <w:rsid w:val="000F664D"/>
    <w:rsid w:val="000F6CD8"/>
    <w:rsid w:val="000F6DF3"/>
    <w:rsid w:val="000F6F43"/>
    <w:rsid w:val="000F73D3"/>
    <w:rsid w:val="001005FF"/>
    <w:rsid w:val="0010139C"/>
    <w:rsid w:val="00101867"/>
    <w:rsid w:val="0010186F"/>
    <w:rsid w:val="0010191D"/>
    <w:rsid w:val="001022C6"/>
    <w:rsid w:val="00102EE8"/>
    <w:rsid w:val="001031E7"/>
    <w:rsid w:val="001033FE"/>
    <w:rsid w:val="00104732"/>
    <w:rsid w:val="0010494D"/>
    <w:rsid w:val="0010577B"/>
    <w:rsid w:val="001062FB"/>
    <w:rsid w:val="001063E6"/>
    <w:rsid w:val="00106411"/>
    <w:rsid w:val="0010646D"/>
    <w:rsid w:val="001066CD"/>
    <w:rsid w:val="00112156"/>
    <w:rsid w:val="00113CF4"/>
    <w:rsid w:val="00114422"/>
    <w:rsid w:val="001144F1"/>
    <w:rsid w:val="001153EA"/>
    <w:rsid w:val="00115643"/>
    <w:rsid w:val="00115949"/>
    <w:rsid w:val="00116751"/>
    <w:rsid w:val="00116765"/>
    <w:rsid w:val="001178B6"/>
    <w:rsid w:val="00121725"/>
    <w:rsid w:val="00121982"/>
    <w:rsid w:val="001219F5"/>
    <w:rsid w:val="00121A20"/>
    <w:rsid w:val="00121CC7"/>
    <w:rsid w:val="00122E31"/>
    <w:rsid w:val="001234EF"/>
    <w:rsid w:val="0012377F"/>
    <w:rsid w:val="00123821"/>
    <w:rsid w:val="00123A79"/>
    <w:rsid w:val="00123D48"/>
    <w:rsid w:val="00124314"/>
    <w:rsid w:val="0012434F"/>
    <w:rsid w:val="00124BAC"/>
    <w:rsid w:val="00124CD6"/>
    <w:rsid w:val="001256DD"/>
    <w:rsid w:val="00125E5C"/>
    <w:rsid w:val="001268BD"/>
    <w:rsid w:val="00126B4A"/>
    <w:rsid w:val="00127732"/>
    <w:rsid w:val="0013036A"/>
    <w:rsid w:val="001305D3"/>
    <w:rsid w:val="001306C8"/>
    <w:rsid w:val="00130A59"/>
    <w:rsid w:val="00130D26"/>
    <w:rsid w:val="001319D8"/>
    <w:rsid w:val="00131AAB"/>
    <w:rsid w:val="00131FA7"/>
    <w:rsid w:val="00132FD0"/>
    <w:rsid w:val="00133BCA"/>
    <w:rsid w:val="001344C0"/>
    <w:rsid w:val="001344D5"/>
    <w:rsid w:val="001346FA"/>
    <w:rsid w:val="00134D27"/>
    <w:rsid w:val="00135252"/>
    <w:rsid w:val="00135C2B"/>
    <w:rsid w:val="00136414"/>
    <w:rsid w:val="00136964"/>
    <w:rsid w:val="001376E5"/>
    <w:rsid w:val="00137AB5"/>
    <w:rsid w:val="00137F0B"/>
    <w:rsid w:val="00137F12"/>
    <w:rsid w:val="001401A2"/>
    <w:rsid w:val="0014059A"/>
    <w:rsid w:val="001406AF"/>
    <w:rsid w:val="001408B6"/>
    <w:rsid w:val="00140BC2"/>
    <w:rsid w:val="00141BE3"/>
    <w:rsid w:val="00141FDD"/>
    <w:rsid w:val="00142C64"/>
    <w:rsid w:val="00143597"/>
    <w:rsid w:val="00143EDF"/>
    <w:rsid w:val="001452BA"/>
    <w:rsid w:val="00146179"/>
    <w:rsid w:val="001463D8"/>
    <w:rsid w:val="0014662D"/>
    <w:rsid w:val="00146A53"/>
    <w:rsid w:val="00146BBD"/>
    <w:rsid w:val="00147D51"/>
    <w:rsid w:val="001501AC"/>
    <w:rsid w:val="0015085C"/>
    <w:rsid w:val="00150939"/>
    <w:rsid w:val="00150F6E"/>
    <w:rsid w:val="001513F1"/>
    <w:rsid w:val="001519B6"/>
    <w:rsid w:val="00151E23"/>
    <w:rsid w:val="00151F12"/>
    <w:rsid w:val="0015215F"/>
    <w:rsid w:val="001526E0"/>
    <w:rsid w:val="00152E0E"/>
    <w:rsid w:val="0015325C"/>
    <w:rsid w:val="00153DBE"/>
    <w:rsid w:val="00153E1E"/>
    <w:rsid w:val="001543D3"/>
    <w:rsid w:val="00154A26"/>
    <w:rsid w:val="001551B5"/>
    <w:rsid w:val="001560C0"/>
    <w:rsid w:val="00156A8F"/>
    <w:rsid w:val="00160ADE"/>
    <w:rsid w:val="00160B37"/>
    <w:rsid w:val="00161518"/>
    <w:rsid w:val="001617E3"/>
    <w:rsid w:val="00161C5B"/>
    <w:rsid w:val="00163227"/>
    <w:rsid w:val="0016348B"/>
    <w:rsid w:val="00164264"/>
    <w:rsid w:val="001659C1"/>
    <w:rsid w:val="001667C1"/>
    <w:rsid w:val="00172ACB"/>
    <w:rsid w:val="00173119"/>
    <w:rsid w:val="001733A8"/>
    <w:rsid w:val="00173A8E"/>
    <w:rsid w:val="00174992"/>
    <w:rsid w:val="0017502C"/>
    <w:rsid w:val="0017563C"/>
    <w:rsid w:val="001758AB"/>
    <w:rsid w:val="001758D7"/>
    <w:rsid w:val="001768B3"/>
    <w:rsid w:val="001805B6"/>
    <w:rsid w:val="0018062B"/>
    <w:rsid w:val="00180724"/>
    <w:rsid w:val="00180CF0"/>
    <w:rsid w:val="0018143F"/>
    <w:rsid w:val="0018165C"/>
    <w:rsid w:val="001816C0"/>
    <w:rsid w:val="00181EF5"/>
    <w:rsid w:val="00181EFA"/>
    <w:rsid w:val="00181FF8"/>
    <w:rsid w:val="00184BE5"/>
    <w:rsid w:val="001853DE"/>
    <w:rsid w:val="0018551A"/>
    <w:rsid w:val="0018568D"/>
    <w:rsid w:val="00186006"/>
    <w:rsid w:val="001863D4"/>
    <w:rsid w:val="00186AEF"/>
    <w:rsid w:val="001872D7"/>
    <w:rsid w:val="00190AC1"/>
    <w:rsid w:val="00190D3D"/>
    <w:rsid w:val="00191FD8"/>
    <w:rsid w:val="00192280"/>
    <w:rsid w:val="00192312"/>
    <w:rsid w:val="001923E7"/>
    <w:rsid w:val="0019341A"/>
    <w:rsid w:val="001934C4"/>
    <w:rsid w:val="00193625"/>
    <w:rsid w:val="0019425A"/>
    <w:rsid w:val="001943F4"/>
    <w:rsid w:val="00194949"/>
    <w:rsid w:val="001956C5"/>
    <w:rsid w:val="00195EF9"/>
    <w:rsid w:val="00196D2D"/>
    <w:rsid w:val="00196DBA"/>
    <w:rsid w:val="001971D6"/>
    <w:rsid w:val="001978FD"/>
    <w:rsid w:val="00197A65"/>
    <w:rsid w:val="00197DF9"/>
    <w:rsid w:val="001A0337"/>
    <w:rsid w:val="001A058D"/>
    <w:rsid w:val="001A12AC"/>
    <w:rsid w:val="001A1415"/>
    <w:rsid w:val="001A14BC"/>
    <w:rsid w:val="001A1987"/>
    <w:rsid w:val="001A1B45"/>
    <w:rsid w:val="001A1CD6"/>
    <w:rsid w:val="001A2564"/>
    <w:rsid w:val="001A4BA6"/>
    <w:rsid w:val="001A4D2F"/>
    <w:rsid w:val="001A575B"/>
    <w:rsid w:val="001A6173"/>
    <w:rsid w:val="001A68BD"/>
    <w:rsid w:val="001A697C"/>
    <w:rsid w:val="001A6CBA"/>
    <w:rsid w:val="001B0838"/>
    <w:rsid w:val="001B090E"/>
    <w:rsid w:val="001B0D97"/>
    <w:rsid w:val="001B1BC8"/>
    <w:rsid w:val="001B2BD2"/>
    <w:rsid w:val="001B3535"/>
    <w:rsid w:val="001B3E71"/>
    <w:rsid w:val="001B4E77"/>
    <w:rsid w:val="001B54FA"/>
    <w:rsid w:val="001B5A5D"/>
    <w:rsid w:val="001B5FD6"/>
    <w:rsid w:val="001B642D"/>
    <w:rsid w:val="001B6FC0"/>
    <w:rsid w:val="001B7593"/>
    <w:rsid w:val="001C0193"/>
    <w:rsid w:val="001C09A0"/>
    <w:rsid w:val="001C1C81"/>
    <w:rsid w:val="001C1CE5"/>
    <w:rsid w:val="001C23CB"/>
    <w:rsid w:val="001C349F"/>
    <w:rsid w:val="001C3B81"/>
    <w:rsid w:val="001C3D2A"/>
    <w:rsid w:val="001C4623"/>
    <w:rsid w:val="001C5892"/>
    <w:rsid w:val="001C6E6A"/>
    <w:rsid w:val="001C7333"/>
    <w:rsid w:val="001C7545"/>
    <w:rsid w:val="001C7732"/>
    <w:rsid w:val="001C7AB8"/>
    <w:rsid w:val="001D00E0"/>
    <w:rsid w:val="001D0FDA"/>
    <w:rsid w:val="001D258A"/>
    <w:rsid w:val="001D26E2"/>
    <w:rsid w:val="001D308E"/>
    <w:rsid w:val="001D3352"/>
    <w:rsid w:val="001D37C4"/>
    <w:rsid w:val="001D39E5"/>
    <w:rsid w:val="001D498B"/>
    <w:rsid w:val="001D4B72"/>
    <w:rsid w:val="001D4EBC"/>
    <w:rsid w:val="001D50FD"/>
    <w:rsid w:val="001D51BA"/>
    <w:rsid w:val="001D53E7"/>
    <w:rsid w:val="001D5C85"/>
    <w:rsid w:val="001D5E0D"/>
    <w:rsid w:val="001D6261"/>
    <w:rsid w:val="001D6342"/>
    <w:rsid w:val="001D6832"/>
    <w:rsid w:val="001D6C0C"/>
    <w:rsid w:val="001D6D53"/>
    <w:rsid w:val="001D6E57"/>
    <w:rsid w:val="001D75F7"/>
    <w:rsid w:val="001E05D9"/>
    <w:rsid w:val="001E189D"/>
    <w:rsid w:val="001E1942"/>
    <w:rsid w:val="001E2CB1"/>
    <w:rsid w:val="001E3DBF"/>
    <w:rsid w:val="001E4300"/>
    <w:rsid w:val="001E57D5"/>
    <w:rsid w:val="001E58E2"/>
    <w:rsid w:val="001E5B62"/>
    <w:rsid w:val="001E5B96"/>
    <w:rsid w:val="001E6206"/>
    <w:rsid w:val="001E74EE"/>
    <w:rsid w:val="001E7AD0"/>
    <w:rsid w:val="001E7AED"/>
    <w:rsid w:val="001E7BD7"/>
    <w:rsid w:val="001F029E"/>
    <w:rsid w:val="001F10CE"/>
    <w:rsid w:val="001F1171"/>
    <w:rsid w:val="001F1536"/>
    <w:rsid w:val="001F2C44"/>
    <w:rsid w:val="001F38F8"/>
    <w:rsid w:val="001F3916"/>
    <w:rsid w:val="001F3CCF"/>
    <w:rsid w:val="001F54C5"/>
    <w:rsid w:val="001F5984"/>
    <w:rsid w:val="001F5D02"/>
    <w:rsid w:val="001F5D43"/>
    <w:rsid w:val="001F662C"/>
    <w:rsid w:val="001F6F16"/>
    <w:rsid w:val="001F7074"/>
    <w:rsid w:val="00200490"/>
    <w:rsid w:val="002019DE"/>
    <w:rsid w:val="00201DB8"/>
    <w:rsid w:val="00201F3A"/>
    <w:rsid w:val="002031D1"/>
    <w:rsid w:val="0020322A"/>
    <w:rsid w:val="0020392C"/>
    <w:rsid w:val="00203E47"/>
    <w:rsid w:val="00203F96"/>
    <w:rsid w:val="0020441F"/>
    <w:rsid w:val="00206852"/>
    <w:rsid w:val="002069B2"/>
    <w:rsid w:val="0020780C"/>
    <w:rsid w:val="00207FA3"/>
    <w:rsid w:val="00210868"/>
    <w:rsid w:val="00211056"/>
    <w:rsid w:val="002111BC"/>
    <w:rsid w:val="002124E0"/>
    <w:rsid w:val="00212EC5"/>
    <w:rsid w:val="00214174"/>
    <w:rsid w:val="002143B5"/>
    <w:rsid w:val="00214A81"/>
    <w:rsid w:val="00214DA8"/>
    <w:rsid w:val="00215423"/>
    <w:rsid w:val="0021563C"/>
    <w:rsid w:val="002158FA"/>
    <w:rsid w:val="002172A2"/>
    <w:rsid w:val="00217901"/>
    <w:rsid w:val="002179AC"/>
    <w:rsid w:val="002202AF"/>
    <w:rsid w:val="00220600"/>
    <w:rsid w:val="00220734"/>
    <w:rsid w:val="00220B58"/>
    <w:rsid w:val="002215C6"/>
    <w:rsid w:val="0022171E"/>
    <w:rsid w:val="00222251"/>
    <w:rsid w:val="002224DB"/>
    <w:rsid w:val="00223625"/>
    <w:rsid w:val="00223877"/>
    <w:rsid w:val="00223936"/>
    <w:rsid w:val="00223F56"/>
    <w:rsid w:val="00223FCB"/>
    <w:rsid w:val="0022472F"/>
    <w:rsid w:val="00224B42"/>
    <w:rsid w:val="002252C3"/>
    <w:rsid w:val="00225C54"/>
    <w:rsid w:val="00225CD8"/>
    <w:rsid w:val="00225DF8"/>
    <w:rsid w:val="0022674C"/>
    <w:rsid w:val="00226CCE"/>
    <w:rsid w:val="00230765"/>
    <w:rsid w:val="00230D18"/>
    <w:rsid w:val="00231096"/>
    <w:rsid w:val="00231362"/>
    <w:rsid w:val="002319E4"/>
    <w:rsid w:val="0023214D"/>
    <w:rsid w:val="0023259B"/>
    <w:rsid w:val="00232883"/>
    <w:rsid w:val="002329DB"/>
    <w:rsid w:val="002341DC"/>
    <w:rsid w:val="002344F9"/>
    <w:rsid w:val="00235632"/>
    <w:rsid w:val="00235872"/>
    <w:rsid w:val="00236F90"/>
    <w:rsid w:val="002370D6"/>
    <w:rsid w:val="00237DF1"/>
    <w:rsid w:val="00240576"/>
    <w:rsid w:val="0024101B"/>
    <w:rsid w:val="002411C1"/>
    <w:rsid w:val="00241559"/>
    <w:rsid w:val="00241B12"/>
    <w:rsid w:val="002420F3"/>
    <w:rsid w:val="00242854"/>
    <w:rsid w:val="002435B3"/>
    <w:rsid w:val="002441DA"/>
    <w:rsid w:val="002441EF"/>
    <w:rsid w:val="00244615"/>
    <w:rsid w:val="00245227"/>
    <w:rsid w:val="002457A2"/>
    <w:rsid w:val="002458EB"/>
    <w:rsid w:val="00246A0B"/>
    <w:rsid w:val="00246E63"/>
    <w:rsid w:val="00247B9C"/>
    <w:rsid w:val="00247C58"/>
    <w:rsid w:val="002500C8"/>
    <w:rsid w:val="00250194"/>
    <w:rsid w:val="00250244"/>
    <w:rsid w:val="00252452"/>
    <w:rsid w:val="00256E54"/>
    <w:rsid w:val="00257512"/>
    <w:rsid w:val="00257543"/>
    <w:rsid w:val="00257EA0"/>
    <w:rsid w:val="00260458"/>
    <w:rsid w:val="00260ED0"/>
    <w:rsid w:val="002614DB"/>
    <w:rsid w:val="002617E7"/>
    <w:rsid w:val="00261A9E"/>
    <w:rsid w:val="00261B2A"/>
    <w:rsid w:val="0026318A"/>
    <w:rsid w:val="00263D8F"/>
    <w:rsid w:val="00264228"/>
    <w:rsid w:val="00264334"/>
    <w:rsid w:val="0026473E"/>
    <w:rsid w:val="00264BD9"/>
    <w:rsid w:val="00264D93"/>
    <w:rsid w:val="00266214"/>
    <w:rsid w:val="00266738"/>
    <w:rsid w:val="00266B4C"/>
    <w:rsid w:val="00266EB3"/>
    <w:rsid w:val="00266EDF"/>
    <w:rsid w:val="0026737D"/>
    <w:rsid w:val="00267A7A"/>
    <w:rsid w:val="00267C83"/>
    <w:rsid w:val="002709CF"/>
    <w:rsid w:val="0027144F"/>
    <w:rsid w:val="00271813"/>
    <w:rsid w:val="00271F3A"/>
    <w:rsid w:val="0027232B"/>
    <w:rsid w:val="00272BD4"/>
    <w:rsid w:val="00273278"/>
    <w:rsid w:val="002737F4"/>
    <w:rsid w:val="00274C4C"/>
    <w:rsid w:val="002751E5"/>
    <w:rsid w:val="00275376"/>
    <w:rsid w:val="002754B6"/>
    <w:rsid w:val="002762E9"/>
    <w:rsid w:val="00277A4A"/>
    <w:rsid w:val="002805F5"/>
    <w:rsid w:val="00280751"/>
    <w:rsid w:val="0028219A"/>
    <w:rsid w:val="0028280A"/>
    <w:rsid w:val="00282BC5"/>
    <w:rsid w:val="00283245"/>
    <w:rsid w:val="00283307"/>
    <w:rsid w:val="002835AA"/>
    <w:rsid w:val="002844D4"/>
    <w:rsid w:val="00284FC8"/>
    <w:rsid w:val="00285CED"/>
    <w:rsid w:val="002860F0"/>
    <w:rsid w:val="002865A3"/>
    <w:rsid w:val="00286810"/>
    <w:rsid w:val="00286ACD"/>
    <w:rsid w:val="002870FC"/>
    <w:rsid w:val="002875E2"/>
    <w:rsid w:val="00287838"/>
    <w:rsid w:val="00287884"/>
    <w:rsid w:val="002879A0"/>
    <w:rsid w:val="002907B5"/>
    <w:rsid w:val="002911CD"/>
    <w:rsid w:val="0029120E"/>
    <w:rsid w:val="00291B0C"/>
    <w:rsid w:val="00292ABD"/>
    <w:rsid w:val="00292D29"/>
    <w:rsid w:val="00292DFC"/>
    <w:rsid w:val="00292EB7"/>
    <w:rsid w:val="002938E0"/>
    <w:rsid w:val="002942BE"/>
    <w:rsid w:val="00294BAC"/>
    <w:rsid w:val="002955D7"/>
    <w:rsid w:val="00296227"/>
    <w:rsid w:val="00296F44"/>
    <w:rsid w:val="0029777D"/>
    <w:rsid w:val="00297DFF"/>
    <w:rsid w:val="002A01CA"/>
    <w:rsid w:val="002A040A"/>
    <w:rsid w:val="002A055E"/>
    <w:rsid w:val="002A1189"/>
    <w:rsid w:val="002A1D4E"/>
    <w:rsid w:val="002A2869"/>
    <w:rsid w:val="002A2B7C"/>
    <w:rsid w:val="002A354A"/>
    <w:rsid w:val="002A37B9"/>
    <w:rsid w:val="002A488A"/>
    <w:rsid w:val="002A5151"/>
    <w:rsid w:val="002A6B83"/>
    <w:rsid w:val="002A6E0C"/>
    <w:rsid w:val="002A7A94"/>
    <w:rsid w:val="002B056E"/>
    <w:rsid w:val="002B0FFF"/>
    <w:rsid w:val="002B1E62"/>
    <w:rsid w:val="002B239F"/>
    <w:rsid w:val="002B24D6"/>
    <w:rsid w:val="002B24E8"/>
    <w:rsid w:val="002B2DE9"/>
    <w:rsid w:val="002B365B"/>
    <w:rsid w:val="002B4BFB"/>
    <w:rsid w:val="002B4EFF"/>
    <w:rsid w:val="002B5EE0"/>
    <w:rsid w:val="002B5F8F"/>
    <w:rsid w:val="002B6319"/>
    <w:rsid w:val="002B655C"/>
    <w:rsid w:val="002B7D61"/>
    <w:rsid w:val="002B7DC9"/>
    <w:rsid w:val="002C0261"/>
    <w:rsid w:val="002C0575"/>
    <w:rsid w:val="002C162E"/>
    <w:rsid w:val="002C18AC"/>
    <w:rsid w:val="002C2E43"/>
    <w:rsid w:val="002C2EDF"/>
    <w:rsid w:val="002C2FF4"/>
    <w:rsid w:val="002C3B89"/>
    <w:rsid w:val="002C41E6"/>
    <w:rsid w:val="002C5726"/>
    <w:rsid w:val="002C5916"/>
    <w:rsid w:val="002C5BD9"/>
    <w:rsid w:val="002C6C53"/>
    <w:rsid w:val="002D067A"/>
    <w:rsid w:val="002D071A"/>
    <w:rsid w:val="002D2628"/>
    <w:rsid w:val="002D2740"/>
    <w:rsid w:val="002D304D"/>
    <w:rsid w:val="002D34B2"/>
    <w:rsid w:val="002D48B0"/>
    <w:rsid w:val="002D4BE9"/>
    <w:rsid w:val="002D58F6"/>
    <w:rsid w:val="002D5A23"/>
    <w:rsid w:val="002D5B37"/>
    <w:rsid w:val="002D7637"/>
    <w:rsid w:val="002E0A4C"/>
    <w:rsid w:val="002E17F2"/>
    <w:rsid w:val="002E2208"/>
    <w:rsid w:val="002E25B0"/>
    <w:rsid w:val="002E273C"/>
    <w:rsid w:val="002E2C17"/>
    <w:rsid w:val="002E2F78"/>
    <w:rsid w:val="002E3142"/>
    <w:rsid w:val="002E39DC"/>
    <w:rsid w:val="002E4062"/>
    <w:rsid w:val="002E52F3"/>
    <w:rsid w:val="002E6217"/>
    <w:rsid w:val="002E6DC0"/>
    <w:rsid w:val="002E77FA"/>
    <w:rsid w:val="002E7CAE"/>
    <w:rsid w:val="002F0008"/>
    <w:rsid w:val="002F01FB"/>
    <w:rsid w:val="002F04C7"/>
    <w:rsid w:val="002F0E85"/>
    <w:rsid w:val="002F1232"/>
    <w:rsid w:val="002F13E4"/>
    <w:rsid w:val="002F1625"/>
    <w:rsid w:val="002F2771"/>
    <w:rsid w:val="002F2D13"/>
    <w:rsid w:val="002F2DE6"/>
    <w:rsid w:val="002F37A9"/>
    <w:rsid w:val="002F3BEA"/>
    <w:rsid w:val="002F4B8D"/>
    <w:rsid w:val="002F547A"/>
    <w:rsid w:val="002F5E66"/>
    <w:rsid w:val="002F6BAF"/>
    <w:rsid w:val="002F7183"/>
    <w:rsid w:val="002F78AE"/>
    <w:rsid w:val="002F7D14"/>
    <w:rsid w:val="002F7DC4"/>
    <w:rsid w:val="00300596"/>
    <w:rsid w:val="00300B26"/>
    <w:rsid w:val="0030173E"/>
    <w:rsid w:val="00301CE6"/>
    <w:rsid w:val="00302122"/>
    <w:rsid w:val="00302438"/>
    <w:rsid w:val="0030249D"/>
    <w:rsid w:val="0030256B"/>
    <w:rsid w:val="0030405A"/>
    <w:rsid w:val="0030501F"/>
    <w:rsid w:val="0030595D"/>
    <w:rsid w:val="003060C2"/>
    <w:rsid w:val="0030773F"/>
    <w:rsid w:val="00307BA1"/>
    <w:rsid w:val="00310A8A"/>
    <w:rsid w:val="00310ACB"/>
    <w:rsid w:val="00310D7C"/>
    <w:rsid w:val="00311608"/>
    <w:rsid w:val="00311702"/>
    <w:rsid w:val="00311E82"/>
    <w:rsid w:val="00311F7E"/>
    <w:rsid w:val="0031216F"/>
    <w:rsid w:val="00312379"/>
    <w:rsid w:val="00312C57"/>
    <w:rsid w:val="00312F92"/>
    <w:rsid w:val="00313FD6"/>
    <w:rsid w:val="0031419D"/>
    <w:rsid w:val="003143A9"/>
    <w:rsid w:val="003143BD"/>
    <w:rsid w:val="00314711"/>
    <w:rsid w:val="003147C0"/>
    <w:rsid w:val="00315363"/>
    <w:rsid w:val="0031550F"/>
    <w:rsid w:val="00316565"/>
    <w:rsid w:val="00316F52"/>
    <w:rsid w:val="00317085"/>
    <w:rsid w:val="00317AEF"/>
    <w:rsid w:val="003203ED"/>
    <w:rsid w:val="00320861"/>
    <w:rsid w:val="003214DE"/>
    <w:rsid w:val="003224EC"/>
    <w:rsid w:val="00322C9F"/>
    <w:rsid w:val="00322CDB"/>
    <w:rsid w:val="0032359C"/>
    <w:rsid w:val="00323AE1"/>
    <w:rsid w:val="00324D23"/>
    <w:rsid w:val="00326336"/>
    <w:rsid w:val="003271F1"/>
    <w:rsid w:val="00327BD7"/>
    <w:rsid w:val="00330977"/>
    <w:rsid w:val="00330A3B"/>
    <w:rsid w:val="0033152B"/>
    <w:rsid w:val="00331751"/>
    <w:rsid w:val="003318ED"/>
    <w:rsid w:val="00331B4B"/>
    <w:rsid w:val="003320EB"/>
    <w:rsid w:val="003321B5"/>
    <w:rsid w:val="00332929"/>
    <w:rsid w:val="003329AB"/>
    <w:rsid w:val="00333218"/>
    <w:rsid w:val="0033421C"/>
    <w:rsid w:val="00334579"/>
    <w:rsid w:val="00334C03"/>
    <w:rsid w:val="00334F0D"/>
    <w:rsid w:val="00335858"/>
    <w:rsid w:val="00335863"/>
    <w:rsid w:val="00336238"/>
    <w:rsid w:val="0033654D"/>
    <w:rsid w:val="0033664A"/>
    <w:rsid w:val="00336BDA"/>
    <w:rsid w:val="003373C8"/>
    <w:rsid w:val="003375C8"/>
    <w:rsid w:val="00340043"/>
    <w:rsid w:val="00340D1D"/>
    <w:rsid w:val="00342BD7"/>
    <w:rsid w:val="00342FCD"/>
    <w:rsid w:val="00343605"/>
    <w:rsid w:val="0034362E"/>
    <w:rsid w:val="003439C6"/>
    <w:rsid w:val="003444E8"/>
    <w:rsid w:val="00344645"/>
    <w:rsid w:val="00344A95"/>
    <w:rsid w:val="00345B9B"/>
    <w:rsid w:val="00345BBC"/>
    <w:rsid w:val="00346422"/>
    <w:rsid w:val="003465C7"/>
    <w:rsid w:val="00346DB5"/>
    <w:rsid w:val="003477B1"/>
    <w:rsid w:val="00347921"/>
    <w:rsid w:val="003524CB"/>
    <w:rsid w:val="0035512D"/>
    <w:rsid w:val="00355FD4"/>
    <w:rsid w:val="00356322"/>
    <w:rsid w:val="003563AE"/>
    <w:rsid w:val="003571DD"/>
    <w:rsid w:val="00357380"/>
    <w:rsid w:val="003579CE"/>
    <w:rsid w:val="003602D9"/>
    <w:rsid w:val="003604CE"/>
    <w:rsid w:val="00360E83"/>
    <w:rsid w:val="00361E0D"/>
    <w:rsid w:val="0036209F"/>
    <w:rsid w:val="00363039"/>
    <w:rsid w:val="00363573"/>
    <w:rsid w:val="00363B73"/>
    <w:rsid w:val="00364CC8"/>
    <w:rsid w:val="00366503"/>
    <w:rsid w:val="00367724"/>
    <w:rsid w:val="00370362"/>
    <w:rsid w:val="003705AF"/>
    <w:rsid w:val="00370E47"/>
    <w:rsid w:val="0037124A"/>
    <w:rsid w:val="00371B3F"/>
    <w:rsid w:val="00371E8A"/>
    <w:rsid w:val="00372214"/>
    <w:rsid w:val="0037267B"/>
    <w:rsid w:val="00372751"/>
    <w:rsid w:val="0037292E"/>
    <w:rsid w:val="00372BAA"/>
    <w:rsid w:val="00373106"/>
    <w:rsid w:val="0037359F"/>
    <w:rsid w:val="00373733"/>
    <w:rsid w:val="00373951"/>
    <w:rsid w:val="00373986"/>
    <w:rsid w:val="00373CA1"/>
    <w:rsid w:val="003742AC"/>
    <w:rsid w:val="00374821"/>
    <w:rsid w:val="00375739"/>
    <w:rsid w:val="00376BFE"/>
    <w:rsid w:val="00377CE1"/>
    <w:rsid w:val="003813F7"/>
    <w:rsid w:val="00381A12"/>
    <w:rsid w:val="00382967"/>
    <w:rsid w:val="00382B53"/>
    <w:rsid w:val="00384D8B"/>
    <w:rsid w:val="0038587E"/>
    <w:rsid w:val="00385BF0"/>
    <w:rsid w:val="00386B96"/>
    <w:rsid w:val="00387C4C"/>
    <w:rsid w:val="00390EC5"/>
    <w:rsid w:val="00390FF2"/>
    <w:rsid w:val="003912E9"/>
    <w:rsid w:val="00391E01"/>
    <w:rsid w:val="00392490"/>
    <w:rsid w:val="0039280B"/>
    <w:rsid w:val="00392EDA"/>
    <w:rsid w:val="00393006"/>
    <w:rsid w:val="0039305B"/>
    <w:rsid w:val="0039355F"/>
    <w:rsid w:val="0039362A"/>
    <w:rsid w:val="003939FF"/>
    <w:rsid w:val="00394987"/>
    <w:rsid w:val="00395CA7"/>
    <w:rsid w:val="00396B0C"/>
    <w:rsid w:val="00396B84"/>
    <w:rsid w:val="00397826"/>
    <w:rsid w:val="003A062B"/>
    <w:rsid w:val="003A0B8D"/>
    <w:rsid w:val="003A0DC8"/>
    <w:rsid w:val="003A2223"/>
    <w:rsid w:val="003A2373"/>
    <w:rsid w:val="003A2A0F"/>
    <w:rsid w:val="003A3D01"/>
    <w:rsid w:val="003A45A1"/>
    <w:rsid w:val="003A4C20"/>
    <w:rsid w:val="003A5277"/>
    <w:rsid w:val="003A5B0A"/>
    <w:rsid w:val="003A6BAC"/>
    <w:rsid w:val="003A70A4"/>
    <w:rsid w:val="003A764B"/>
    <w:rsid w:val="003A7EF3"/>
    <w:rsid w:val="003B00A2"/>
    <w:rsid w:val="003B0918"/>
    <w:rsid w:val="003B159C"/>
    <w:rsid w:val="003B1C25"/>
    <w:rsid w:val="003B1E88"/>
    <w:rsid w:val="003B369F"/>
    <w:rsid w:val="003B36A3"/>
    <w:rsid w:val="003B42B0"/>
    <w:rsid w:val="003B630E"/>
    <w:rsid w:val="003B64BB"/>
    <w:rsid w:val="003B6797"/>
    <w:rsid w:val="003B69D0"/>
    <w:rsid w:val="003B7A95"/>
    <w:rsid w:val="003B7FE5"/>
    <w:rsid w:val="003C04F6"/>
    <w:rsid w:val="003C05F7"/>
    <w:rsid w:val="003C0723"/>
    <w:rsid w:val="003C11C8"/>
    <w:rsid w:val="003C2702"/>
    <w:rsid w:val="003C28D7"/>
    <w:rsid w:val="003C333A"/>
    <w:rsid w:val="003C4301"/>
    <w:rsid w:val="003C455A"/>
    <w:rsid w:val="003C4C3F"/>
    <w:rsid w:val="003C75A9"/>
    <w:rsid w:val="003C7659"/>
    <w:rsid w:val="003C7806"/>
    <w:rsid w:val="003C7EA0"/>
    <w:rsid w:val="003D0065"/>
    <w:rsid w:val="003D0DF0"/>
    <w:rsid w:val="003D0F6C"/>
    <w:rsid w:val="003D109F"/>
    <w:rsid w:val="003D2478"/>
    <w:rsid w:val="003D2C41"/>
    <w:rsid w:val="003D2EB0"/>
    <w:rsid w:val="003D3810"/>
    <w:rsid w:val="003D3C45"/>
    <w:rsid w:val="003D3FB7"/>
    <w:rsid w:val="003D42F2"/>
    <w:rsid w:val="003D442A"/>
    <w:rsid w:val="003D4484"/>
    <w:rsid w:val="003D479F"/>
    <w:rsid w:val="003D495D"/>
    <w:rsid w:val="003D4EF6"/>
    <w:rsid w:val="003D51B2"/>
    <w:rsid w:val="003D54BC"/>
    <w:rsid w:val="003D5B1F"/>
    <w:rsid w:val="003D6156"/>
    <w:rsid w:val="003D6BD3"/>
    <w:rsid w:val="003D74A6"/>
    <w:rsid w:val="003D7BC4"/>
    <w:rsid w:val="003D7EAA"/>
    <w:rsid w:val="003E03D3"/>
    <w:rsid w:val="003E0678"/>
    <w:rsid w:val="003E0C2E"/>
    <w:rsid w:val="003E15FA"/>
    <w:rsid w:val="003E1C02"/>
    <w:rsid w:val="003E1D50"/>
    <w:rsid w:val="003E1EF2"/>
    <w:rsid w:val="003E204A"/>
    <w:rsid w:val="003E243A"/>
    <w:rsid w:val="003E3ECF"/>
    <w:rsid w:val="003E4511"/>
    <w:rsid w:val="003E55E4"/>
    <w:rsid w:val="003E6979"/>
    <w:rsid w:val="003E6DEB"/>
    <w:rsid w:val="003E74E3"/>
    <w:rsid w:val="003F0130"/>
    <w:rsid w:val="003F05C7"/>
    <w:rsid w:val="003F06B4"/>
    <w:rsid w:val="003F071B"/>
    <w:rsid w:val="003F0781"/>
    <w:rsid w:val="003F07FB"/>
    <w:rsid w:val="003F1579"/>
    <w:rsid w:val="003F21A1"/>
    <w:rsid w:val="003F2CD4"/>
    <w:rsid w:val="003F3012"/>
    <w:rsid w:val="003F3602"/>
    <w:rsid w:val="003F3E24"/>
    <w:rsid w:val="003F4E22"/>
    <w:rsid w:val="003F5797"/>
    <w:rsid w:val="003F6AF9"/>
    <w:rsid w:val="003F6BBE"/>
    <w:rsid w:val="004000E8"/>
    <w:rsid w:val="004005A7"/>
    <w:rsid w:val="00400A7A"/>
    <w:rsid w:val="00401078"/>
    <w:rsid w:val="004010E8"/>
    <w:rsid w:val="0040149B"/>
    <w:rsid w:val="004014E0"/>
    <w:rsid w:val="00402E2B"/>
    <w:rsid w:val="0040319F"/>
    <w:rsid w:val="004038CD"/>
    <w:rsid w:val="00403A55"/>
    <w:rsid w:val="0040411D"/>
    <w:rsid w:val="00404510"/>
    <w:rsid w:val="00404F42"/>
    <w:rsid w:val="0040512B"/>
    <w:rsid w:val="0040535F"/>
    <w:rsid w:val="00405CA5"/>
    <w:rsid w:val="00406510"/>
    <w:rsid w:val="004069C9"/>
    <w:rsid w:val="0040789E"/>
    <w:rsid w:val="00407CD3"/>
    <w:rsid w:val="00410134"/>
    <w:rsid w:val="00410135"/>
    <w:rsid w:val="00410AB5"/>
    <w:rsid w:val="00410B72"/>
    <w:rsid w:val="00410F18"/>
    <w:rsid w:val="0041179C"/>
    <w:rsid w:val="00411EB4"/>
    <w:rsid w:val="00412056"/>
    <w:rsid w:val="00412575"/>
    <w:rsid w:val="00412600"/>
    <w:rsid w:val="0041263E"/>
    <w:rsid w:val="00412BAC"/>
    <w:rsid w:val="00412EA6"/>
    <w:rsid w:val="00413545"/>
    <w:rsid w:val="004136A1"/>
    <w:rsid w:val="00413AAC"/>
    <w:rsid w:val="00413E92"/>
    <w:rsid w:val="00414B6B"/>
    <w:rsid w:val="00414FB7"/>
    <w:rsid w:val="00415260"/>
    <w:rsid w:val="00415C25"/>
    <w:rsid w:val="00415CEF"/>
    <w:rsid w:val="00415D7D"/>
    <w:rsid w:val="00420470"/>
    <w:rsid w:val="00421105"/>
    <w:rsid w:val="00421991"/>
    <w:rsid w:val="00421BA1"/>
    <w:rsid w:val="00422AA4"/>
    <w:rsid w:val="004242F4"/>
    <w:rsid w:val="0042480B"/>
    <w:rsid w:val="00424C05"/>
    <w:rsid w:val="004265E9"/>
    <w:rsid w:val="00426693"/>
    <w:rsid w:val="004269B0"/>
    <w:rsid w:val="00427248"/>
    <w:rsid w:val="0042733F"/>
    <w:rsid w:val="004279BB"/>
    <w:rsid w:val="00430390"/>
    <w:rsid w:val="004315A5"/>
    <w:rsid w:val="00432B01"/>
    <w:rsid w:val="00433320"/>
    <w:rsid w:val="00433B18"/>
    <w:rsid w:val="0043531F"/>
    <w:rsid w:val="00435A60"/>
    <w:rsid w:val="00435AFE"/>
    <w:rsid w:val="004361B4"/>
    <w:rsid w:val="00437447"/>
    <w:rsid w:val="00437A2D"/>
    <w:rsid w:val="00437B51"/>
    <w:rsid w:val="00440294"/>
    <w:rsid w:val="004409F7"/>
    <w:rsid w:val="00441849"/>
    <w:rsid w:val="00441A92"/>
    <w:rsid w:val="00442AA6"/>
    <w:rsid w:val="004431DC"/>
    <w:rsid w:val="00443289"/>
    <w:rsid w:val="004434B5"/>
    <w:rsid w:val="004439D8"/>
    <w:rsid w:val="00443C69"/>
    <w:rsid w:val="00444586"/>
    <w:rsid w:val="00444D61"/>
    <w:rsid w:val="00444F56"/>
    <w:rsid w:val="00446351"/>
    <w:rsid w:val="0044640E"/>
    <w:rsid w:val="00446488"/>
    <w:rsid w:val="0044700D"/>
    <w:rsid w:val="00447429"/>
    <w:rsid w:val="00447D54"/>
    <w:rsid w:val="00447F55"/>
    <w:rsid w:val="00447FA5"/>
    <w:rsid w:val="004500CF"/>
    <w:rsid w:val="0045130A"/>
    <w:rsid w:val="004517AA"/>
    <w:rsid w:val="00451A76"/>
    <w:rsid w:val="00451F99"/>
    <w:rsid w:val="00452B2C"/>
    <w:rsid w:val="00452C0C"/>
    <w:rsid w:val="00452CAC"/>
    <w:rsid w:val="00452E31"/>
    <w:rsid w:val="0045360D"/>
    <w:rsid w:val="0045484B"/>
    <w:rsid w:val="00454A12"/>
    <w:rsid w:val="00454CCC"/>
    <w:rsid w:val="0045539B"/>
    <w:rsid w:val="0045554E"/>
    <w:rsid w:val="004568AF"/>
    <w:rsid w:val="00456E51"/>
    <w:rsid w:val="00456F51"/>
    <w:rsid w:val="004573FC"/>
    <w:rsid w:val="00457565"/>
    <w:rsid w:val="00457B71"/>
    <w:rsid w:val="00457D08"/>
    <w:rsid w:val="0046029A"/>
    <w:rsid w:val="004602DA"/>
    <w:rsid w:val="004609BD"/>
    <w:rsid w:val="00460CE0"/>
    <w:rsid w:val="00461140"/>
    <w:rsid w:val="004612E2"/>
    <w:rsid w:val="004618F4"/>
    <w:rsid w:val="00461FB3"/>
    <w:rsid w:val="004627D4"/>
    <w:rsid w:val="004630AD"/>
    <w:rsid w:val="004634FE"/>
    <w:rsid w:val="004635AA"/>
    <w:rsid w:val="00464689"/>
    <w:rsid w:val="004646ED"/>
    <w:rsid w:val="00464DF1"/>
    <w:rsid w:val="004654A1"/>
    <w:rsid w:val="00465BAE"/>
    <w:rsid w:val="004669E2"/>
    <w:rsid w:val="00467303"/>
    <w:rsid w:val="004673AB"/>
    <w:rsid w:val="00467C2D"/>
    <w:rsid w:val="004704CF"/>
    <w:rsid w:val="004704E0"/>
    <w:rsid w:val="00470C27"/>
    <w:rsid w:val="00470C31"/>
    <w:rsid w:val="004718EB"/>
    <w:rsid w:val="00471C06"/>
    <w:rsid w:val="00471DE0"/>
    <w:rsid w:val="00471E3F"/>
    <w:rsid w:val="0047206C"/>
    <w:rsid w:val="00472A01"/>
    <w:rsid w:val="004734D0"/>
    <w:rsid w:val="00473DE8"/>
    <w:rsid w:val="00474289"/>
    <w:rsid w:val="00474624"/>
    <w:rsid w:val="00474BE2"/>
    <w:rsid w:val="0047556B"/>
    <w:rsid w:val="00475CAD"/>
    <w:rsid w:val="00476283"/>
    <w:rsid w:val="00476B18"/>
    <w:rsid w:val="004770F9"/>
    <w:rsid w:val="00477427"/>
    <w:rsid w:val="00477768"/>
    <w:rsid w:val="004804BA"/>
    <w:rsid w:val="00481280"/>
    <w:rsid w:val="004815C3"/>
    <w:rsid w:val="00481D52"/>
    <w:rsid w:val="00481DE4"/>
    <w:rsid w:val="00481FFB"/>
    <w:rsid w:val="00482844"/>
    <w:rsid w:val="00482C92"/>
    <w:rsid w:val="00482E25"/>
    <w:rsid w:val="00483A02"/>
    <w:rsid w:val="00483A1E"/>
    <w:rsid w:val="004846CA"/>
    <w:rsid w:val="00484A59"/>
    <w:rsid w:val="00484E74"/>
    <w:rsid w:val="00485356"/>
    <w:rsid w:val="00486135"/>
    <w:rsid w:val="00486547"/>
    <w:rsid w:val="00486553"/>
    <w:rsid w:val="00486C09"/>
    <w:rsid w:val="00486D27"/>
    <w:rsid w:val="0048726A"/>
    <w:rsid w:val="004879C8"/>
    <w:rsid w:val="00491957"/>
    <w:rsid w:val="0049286D"/>
    <w:rsid w:val="00492BC5"/>
    <w:rsid w:val="00493204"/>
    <w:rsid w:val="00493214"/>
    <w:rsid w:val="00494979"/>
    <w:rsid w:val="00495395"/>
    <w:rsid w:val="00495BAC"/>
    <w:rsid w:val="004964F1"/>
    <w:rsid w:val="00497C4B"/>
    <w:rsid w:val="00497C69"/>
    <w:rsid w:val="00497E86"/>
    <w:rsid w:val="004A16B2"/>
    <w:rsid w:val="004A16BC"/>
    <w:rsid w:val="004A1959"/>
    <w:rsid w:val="004A1CF1"/>
    <w:rsid w:val="004A2B0B"/>
    <w:rsid w:val="004A2B94"/>
    <w:rsid w:val="004A332D"/>
    <w:rsid w:val="004A3490"/>
    <w:rsid w:val="004A39C7"/>
    <w:rsid w:val="004A47FC"/>
    <w:rsid w:val="004A5701"/>
    <w:rsid w:val="004A57CC"/>
    <w:rsid w:val="004A5956"/>
    <w:rsid w:val="004A5DE8"/>
    <w:rsid w:val="004A6849"/>
    <w:rsid w:val="004A73AD"/>
    <w:rsid w:val="004A73CE"/>
    <w:rsid w:val="004A7C26"/>
    <w:rsid w:val="004B03D3"/>
    <w:rsid w:val="004B08DD"/>
    <w:rsid w:val="004B15E0"/>
    <w:rsid w:val="004B1834"/>
    <w:rsid w:val="004B1BD1"/>
    <w:rsid w:val="004B2587"/>
    <w:rsid w:val="004B25E7"/>
    <w:rsid w:val="004B2B98"/>
    <w:rsid w:val="004B36CF"/>
    <w:rsid w:val="004B3C56"/>
    <w:rsid w:val="004B3F0E"/>
    <w:rsid w:val="004B466F"/>
    <w:rsid w:val="004B6314"/>
    <w:rsid w:val="004B6F6A"/>
    <w:rsid w:val="004B7460"/>
    <w:rsid w:val="004B7C0C"/>
    <w:rsid w:val="004C0306"/>
    <w:rsid w:val="004C0328"/>
    <w:rsid w:val="004C0456"/>
    <w:rsid w:val="004C110B"/>
    <w:rsid w:val="004C18B5"/>
    <w:rsid w:val="004C2F91"/>
    <w:rsid w:val="004C3446"/>
    <w:rsid w:val="004C3898"/>
    <w:rsid w:val="004C4B1D"/>
    <w:rsid w:val="004C57DE"/>
    <w:rsid w:val="004C5ADD"/>
    <w:rsid w:val="004C5B51"/>
    <w:rsid w:val="004C6640"/>
    <w:rsid w:val="004D1343"/>
    <w:rsid w:val="004D138A"/>
    <w:rsid w:val="004D14F3"/>
    <w:rsid w:val="004D2EAA"/>
    <w:rsid w:val="004D36B1"/>
    <w:rsid w:val="004D4950"/>
    <w:rsid w:val="004D498C"/>
    <w:rsid w:val="004D65BE"/>
    <w:rsid w:val="004D66B9"/>
    <w:rsid w:val="004D72EF"/>
    <w:rsid w:val="004D7A00"/>
    <w:rsid w:val="004D7EBD"/>
    <w:rsid w:val="004E0A12"/>
    <w:rsid w:val="004E19FB"/>
    <w:rsid w:val="004E1CEB"/>
    <w:rsid w:val="004E23EC"/>
    <w:rsid w:val="004E23FF"/>
    <w:rsid w:val="004E2680"/>
    <w:rsid w:val="004E28F9"/>
    <w:rsid w:val="004E2F48"/>
    <w:rsid w:val="004E34E2"/>
    <w:rsid w:val="004E40B7"/>
    <w:rsid w:val="004E462E"/>
    <w:rsid w:val="004E485E"/>
    <w:rsid w:val="004E49DE"/>
    <w:rsid w:val="004E5044"/>
    <w:rsid w:val="004E56DC"/>
    <w:rsid w:val="004E76F4"/>
    <w:rsid w:val="004F036C"/>
    <w:rsid w:val="004F06E9"/>
    <w:rsid w:val="004F0728"/>
    <w:rsid w:val="004F0B4E"/>
    <w:rsid w:val="004F0B6C"/>
    <w:rsid w:val="004F0DD5"/>
    <w:rsid w:val="004F19CA"/>
    <w:rsid w:val="004F1AD7"/>
    <w:rsid w:val="004F2078"/>
    <w:rsid w:val="004F2CC3"/>
    <w:rsid w:val="004F3701"/>
    <w:rsid w:val="004F4DA3"/>
    <w:rsid w:val="004F5516"/>
    <w:rsid w:val="004F5836"/>
    <w:rsid w:val="004F6915"/>
    <w:rsid w:val="00501A17"/>
    <w:rsid w:val="0050358F"/>
    <w:rsid w:val="00503917"/>
    <w:rsid w:val="00503ADC"/>
    <w:rsid w:val="00503E21"/>
    <w:rsid w:val="005048DA"/>
    <w:rsid w:val="00504DA6"/>
    <w:rsid w:val="005064FF"/>
    <w:rsid w:val="00506557"/>
    <w:rsid w:val="0050677A"/>
    <w:rsid w:val="0050691E"/>
    <w:rsid w:val="005108D8"/>
    <w:rsid w:val="00511080"/>
    <w:rsid w:val="005116F9"/>
    <w:rsid w:val="00511966"/>
    <w:rsid w:val="00511F95"/>
    <w:rsid w:val="005122AA"/>
    <w:rsid w:val="00512645"/>
    <w:rsid w:val="00512965"/>
    <w:rsid w:val="00512D6F"/>
    <w:rsid w:val="005153A7"/>
    <w:rsid w:val="00515DDD"/>
    <w:rsid w:val="00516055"/>
    <w:rsid w:val="00516C50"/>
    <w:rsid w:val="005171E1"/>
    <w:rsid w:val="00520891"/>
    <w:rsid w:val="00520AAD"/>
    <w:rsid w:val="005219CF"/>
    <w:rsid w:val="005236E4"/>
    <w:rsid w:val="00523F5E"/>
    <w:rsid w:val="00524063"/>
    <w:rsid w:val="00524F5C"/>
    <w:rsid w:val="0052518C"/>
    <w:rsid w:val="005258CE"/>
    <w:rsid w:val="00526743"/>
    <w:rsid w:val="00526CE3"/>
    <w:rsid w:val="00527BF0"/>
    <w:rsid w:val="005300DD"/>
    <w:rsid w:val="00530612"/>
    <w:rsid w:val="00530B94"/>
    <w:rsid w:val="005318BC"/>
    <w:rsid w:val="005326AE"/>
    <w:rsid w:val="00533FFF"/>
    <w:rsid w:val="0053468D"/>
    <w:rsid w:val="00534B59"/>
    <w:rsid w:val="0053535A"/>
    <w:rsid w:val="00535D55"/>
    <w:rsid w:val="00535FB2"/>
    <w:rsid w:val="005360C7"/>
    <w:rsid w:val="00536759"/>
    <w:rsid w:val="00536B6C"/>
    <w:rsid w:val="00537733"/>
    <w:rsid w:val="00537C62"/>
    <w:rsid w:val="00537FEA"/>
    <w:rsid w:val="0054281C"/>
    <w:rsid w:val="00543274"/>
    <w:rsid w:val="00543900"/>
    <w:rsid w:val="00543CF7"/>
    <w:rsid w:val="00544939"/>
    <w:rsid w:val="00546970"/>
    <w:rsid w:val="00546EA7"/>
    <w:rsid w:val="00547626"/>
    <w:rsid w:val="00547FB1"/>
    <w:rsid w:val="0055051B"/>
    <w:rsid w:val="005511F2"/>
    <w:rsid w:val="005535A0"/>
    <w:rsid w:val="00554E19"/>
    <w:rsid w:val="00555177"/>
    <w:rsid w:val="00556271"/>
    <w:rsid w:val="0055696C"/>
    <w:rsid w:val="005602E0"/>
    <w:rsid w:val="00560539"/>
    <w:rsid w:val="00560E01"/>
    <w:rsid w:val="00561065"/>
    <w:rsid w:val="0056121F"/>
    <w:rsid w:val="00561E0B"/>
    <w:rsid w:val="0056254D"/>
    <w:rsid w:val="00563155"/>
    <w:rsid w:val="00563741"/>
    <w:rsid w:val="005639C5"/>
    <w:rsid w:val="0056420A"/>
    <w:rsid w:val="00564508"/>
    <w:rsid w:val="0056514E"/>
    <w:rsid w:val="00565443"/>
    <w:rsid w:val="00565D50"/>
    <w:rsid w:val="00565E66"/>
    <w:rsid w:val="00566521"/>
    <w:rsid w:val="00566C05"/>
    <w:rsid w:val="00567592"/>
    <w:rsid w:val="00570D64"/>
    <w:rsid w:val="00570FBE"/>
    <w:rsid w:val="005710CE"/>
    <w:rsid w:val="00572505"/>
    <w:rsid w:val="00572FD1"/>
    <w:rsid w:val="00573644"/>
    <w:rsid w:val="00574F43"/>
    <w:rsid w:val="005757C0"/>
    <w:rsid w:val="0058191C"/>
    <w:rsid w:val="0058193B"/>
    <w:rsid w:val="00582288"/>
    <w:rsid w:val="00582809"/>
    <w:rsid w:val="00583636"/>
    <w:rsid w:val="00583F8B"/>
    <w:rsid w:val="0058488F"/>
    <w:rsid w:val="00585866"/>
    <w:rsid w:val="00586761"/>
    <w:rsid w:val="005877E6"/>
    <w:rsid w:val="0058798C"/>
    <w:rsid w:val="005900FA"/>
    <w:rsid w:val="0059021A"/>
    <w:rsid w:val="0059028E"/>
    <w:rsid w:val="00590477"/>
    <w:rsid w:val="0059109E"/>
    <w:rsid w:val="00591FE9"/>
    <w:rsid w:val="0059330D"/>
    <w:rsid w:val="005935A4"/>
    <w:rsid w:val="00593F5D"/>
    <w:rsid w:val="005948C2"/>
    <w:rsid w:val="005948C8"/>
    <w:rsid w:val="00595DCA"/>
    <w:rsid w:val="005963E4"/>
    <w:rsid w:val="00596893"/>
    <w:rsid w:val="00596ADE"/>
    <w:rsid w:val="00597317"/>
    <w:rsid w:val="005975FE"/>
    <w:rsid w:val="00597630"/>
    <w:rsid w:val="0059779B"/>
    <w:rsid w:val="005978C6"/>
    <w:rsid w:val="00597A91"/>
    <w:rsid w:val="00597AC6"/>
    <w:rsid w:val="00597E76"/>
    <w:rsid w:val="005A09D2"/>
    <w:rsid w:val="005A209A"/>
    <w:rsid w:val="005A31B1"/>
    <w:rsid w:val="005A383B"/>
    <w:rsid w:val="005A39D9"/>
    <w:rsid w:val="005A39EB"/>
    <w:rsid w:val="005A59A3"/>
    <w:rsid w:val="005A662D"/>
    <w:rsid w:val="005A6A4C"/>
    <w:rsid w:val="005B0C21"/>
    <w:rsid w:val="005B1409"/>
    <w:rsid w:val="005B35D7"/>
    <w:rsid w:val="005B392A"/>
    <w:rsid w:val="005B3AA3"/>
    <w:rsid w:val="005B3CF6"/>
    <w:rsid w:val="005B3F48"/>
    <w:rsid w:val="005B5B19"/>
    <w:rsid w:val="005B5EC3"/>
    <w:rsid w:val="005B63E0"/>
    <w:rsid w:val="005B66BA"/>
    <w:rsid w:val="005B69BC"/>
    <w:rsid w:val="005B6F83"/>
    <w:rsid w:val="005B7EE3"/>
    <w:rsid w:val="005B7FC8"/>
    <w:rsid w:val="005C042B"/>
    <w:rsid w:val="005C0E22"/>
    <w:rsid w:val="005C2359"/>
    <w:rsid w:val="005C31B5"/>
    <w:rsid w:val="005C3E41"/>
    <w:rsid w:val="005C41E6"/>
    <w:rsid w:val="005C4E27"/>
    <w:rsid w:val="005C4F32"/>
    <w:rsid w:val="005C592B"/>
    <w:rsid w:val="005C5BCF"/>
    <w:rsid w:val="005C654A"/>
    <w:rsid w:val="005C6D53"/>
    <w:rsid w:val="005C74FB"/>
    <w:rsid w:val="005C785F"/>
    <w:rsid w:val="005C7925"/>
    <w:rsid w:val="005C7AA9"/>
    <w:rsid w:val="005D1602"/>
    <w:rsid w:val="005D1616"/>
    <w:rsid w:val="005D1DDA"/>
    <w:rsid w:val="005D2FF9"/>
    <w:rsid w:val="005D3013"/>
    <w:rsid w:val="005D348B"/>
    <w:rsid w:val="005D3619"/>
    <w:rsid w:val="005D3C87"/>
    <w:rsid w:val="005D3DBB"/>
    <w:rsid w:val="005D4431"/>
    <w:rsid w:val="005D4711"/>
    <w:rsid w:val="005D4D02"/>
    <w:rsid w:val="005D4FB7"/>
    <w:rsid w:val="005D5C02"/>
    <w:rsid w:val="005D5F5A"/>
    <w:rsid w:val="005D6570"/>
    <w:rsid w:val="005D69CF"/>
    <w:rsid w:val="005D6E99"/>
    <w:rsid w:val="005D764D"/>
    <w:rsid w:val="005D7AA7"/>
    <w:rsid w:val="005E0D4F"/>
    <w:rsid w:val="005E2126"/>
    <w:rsid w:val="005E24B7"/>
    <w:rsid w:val="005E3510"/>
    <w:rsid w:val="005E385F"/>
    <w:rsid w:val="005E3BB1"/>
    <w:rsid w:val="005E413F"/>
    <w:rsid w:val="005E4D0F"/>
    <w:rsid w:val="005E5B81"/>
    <w:rsid w:val="005E5D81"/>
    <w:rsid w:val="005E6E56"/>
    <w:rsid w:val="005E74C8"/>
    <w:rsid w:val="005E753B"/>
    <w:rsid w:val="005F075B"/>
    <w:rsid w:val="005F0E76"/>
    <w:rsid w:val="005F2CB1"/>
    <w:rsid w:val="005F2E39"/>
    <w:rsid w:val="005F3025"/>
    <w:rsid w:val="005F3062"/>
    <w:rsid w:val="005F3E09"/>
    <w:rsid w:val="005F49D9"/>
    <w:rsid w:val="005F4D46"/>
    <w:rsid w:val="005F53F3"/>
    <w:rsid w:val="005F5762"/>
    <w:rsid w:val="005F5F41"/>
    <w:rsid w:val="005F618C"/>
    <w:rsid w:val="005F63EB"/>
    <w:rsid w:val="005F70BD"/>
    <w:rsid w:val="0060079D"/>
    <w:rsid w:val="00600AEF"/>
    <w:rsid w:val="00601722"/>
    <w:rsid w:val="00601874"/>
    <w:rsid w:val="0060283C"/>
    <w:rsid w:val="00602DF0"/>
    <w:rsid w:val="0060420E"/>
    <w:rsid w:val="0060477E"/>
    <w:rsid w:val="00604949"/>
    <w:rsid w:val="00604F14"/>
    <w:rsid w:val="00605418"/>
    <w:rsid w:val="00605730"/>
    <w:rsid w:val="00605A2B"/>
    <w:rsid w:val="006064AB"/>
    <w:rsid w:val="0060671A"/>
    <w:rsid w:val="006068B7"/>
    <w:rsid w:val="00606C75"/>
    <w:rsid w:val="00610CE4"/>
    <w:rsid w:val="006119E0"/>
    <w:rsid w:val="00611B83"/>
    <w:rsid w:val="00611EB6"/>
    <w:rsid w:val="00612218"/>
    <w:rsid w:val="0061231C"/>
    <w:rsid w:val="006125E8"/>
    <w:rsid w:val="00612A44"/>
    <w:rsid w:val="00613257"/>
    <w:rsid w:val="00613384"/>
    <w:rsid w:val="00614C8D"/>
    <w:rsid w:val="00614EE1"/>
    <w:rsid w:val="006154E0"/>
    <w:rsid w:val="00616355"/>
    <w:rsid w:val="006168D7"/>
    <w:rsid w:val="00616C3F"/>
    <w:rsid w:val="006171D5"/>
    <w:rsid w:val="0061774C"/>
    <w:rsid w:val="00620155"/>
    <w:rsid w:val="0062066E"/>
    <w:rsid w:val="00620A71"/>
    <w:rsid w:val="00620D80"/>
    <w:rsid w:val="0062114C"/>
    <w:rsid w:val="00622480"/>
    <w:rsid w:val="006234A6"/>
    <w:rsid w:val="006236DE"/>
    <w:rsid w:val="00624168"/>
    <w:rsid w:val="006242D0"/>
    <w:rsid w:val="0062453E"/>
    <w:rsid w:val="006247D4"/>
    <w:rsid w:val="00624AAA"/>
    <w:rsid w:val="00624EF7"/>
    <w:rsid w:val="00625725"/>
    <w:rsid w:val="00626E76"/>
    <w:rsid w:val="00627A37"/>
    <w:rsid w:val="00627C31"/>
    <w:rsid w:val="00630001"/>
    <w:rsid w:val="0063022E"/>
    <w:rsid w:val="00630586"/>
    <w:rsid w:val="006311B3"/>
    <w:rsid w:val="0063284C"/>
    <w:rsid w:val="00632C09"/>
    <w:rsid w:val="00632D4A"/>
    <w:rsid w:val="0063314D"/>
    <w:rsid w:val="0063323F"/>
    <w:rsid w:val="00633598"/>
    <w:rsid w:val="00633811"/>
    <w:rsid w:val="00633BA1"/>
    <w:rsid w:val="006342FB"/>
    <w:rsid w:val="00634DA1"/>
    <w:rsid w:val="006351CE"/>
    <w:rsid w:val="00635265"/>
    <w:rsid w:val="006353FF"/>
    <w:rsid w:val="00635F27"/>
    <w:rsid w:val="00636167"/>
    <w:rsid w:val="00636398"/>
    <w:rsid w:val="006368D3"/>
    <w:rsid w:val="006377EC"/>
    <w:rsid w:val="00637F02"/>
    <w:rsid w:val="0064104C"/>
    <w:rsid w:val="0064151F"/>
    <w:rsid w:val="00641533"/>
    <w:rsid w:val="00641820"/>
    <w:rsid w:val="00641E41"/>
    <w:rsid w:val="0064208D"/>
    <w:rsid w:val="006420BE"/>
    <w:rsid w:val="00642400"/>
    <w:rsid w:val="00642742"/>
    <w:rsid w:val="0064291A"/>
    <w:rsid w:val="00643475"/>
    <w:rsid w:val="00643851"/>
    <w:rsid w:val="0064396A"/>
    <w:rsid w:val="00643A86"/>
    <w:rsid w:val="00643D8F"/>
    <w:rsid w:val="00644090"/>
    <w:rsid w:val="00644234"/>
    <w:rsid w:val="00644875"/>
    <w:rsid w:val="00645707"/>
    <w:rsid w:val="0064624E"/>
    <w:rsid w:val="00647A46"/>
    <w:rsid w:val="00650127"/>
    <w:rsid w:val="006501C4"/>
    <w:rsid w:val="00650AB9"/>
    <w:rsid w:val="006513F6"/>
    <w:rsid w:val="00651FB2"/>
    <w:rsid w:val="0065211A"/>
    <w:rsid w:val="006536B1"/>
    <w:rsid w:val="006537FE"/>
    <w:rsid w:val="00654E69"/>
    <w:rsid w:val="006551D1"/>
    <w:rsid w:val="006553BC"/>
    <w:rsid w:val="00655733"/>
    <w:rsid w:val="00655ACD"/>
    <w:rsid w:val="006561B3"/>
    <w:rsid w:val="00656A92"/>
    <w:rsid w:val="00656BA2"/>
    <w:rsid w:val="00656DDE"/>
    <w:rsid w:val="0066011D"/>
    <w:rsid w:val="006607C0"/>
    <w:rsid w:val="00660E97"/>
    <w:rsid w:val="00661078"/>
    <w:rsid w:val="006613A6"/>
    <w:rsid w:val="0066243B"/>
    <w:rsid w:val="006627A2"/>
    <w:rsid w:val="006634E6"/>
    <w:rsid w:val="006638EC"/>
    <w:rsid w:val="006655EE"/>
    <w:rsid w:val="00665903"/>
    <w:rsid w:val="00666FBE"/>
    <w:rsid w:val="00667E17"/>
    <w:rsid w:val="00667EE7"/>
    <w:rsid w:val="00670922"/>
    <w:rsid w:val="00670BE1"/>
    <w:rsid w:val="00670F1B"/>
    <w:rsid w:val="00671758"/>
    <w:rsid w:val="00671A7C"/>
    <w:rsid w:val="0067218F"/>
    <w:rsid w:val="006724D7"/>
    <w:rsid w:val="00672930"/>
    <w:rsid w:val="00672E28"/>
    <w:rsid w:val="006741F2"/>
    <w:rsid w:val="006744AF"/>
    <w:rsid w:val="0067477D"/>
    <w:rsid w:val="00674CC3"/>
    <w:rsid w:val="00674FE0"/>
    <w:rsid w:val="00675681"/>
    <w:rsid w:val="00675C72"/>
    <w:rsid w:val="00675C90"/>
    <w:rsid w:val="00676BCC"/>
    <w:rsid w:val="00676EBD"/>
    <w:rsid w:val="006771F9"/>
    <w:rsid w:val="006776D7"/>
    <w:rsid w:val="00677EF6"/>
    <w:rsid w:val="00680763"/>
    <w:rsid w:val="00680F75"/>
    <w:rsid w:val="00681003"/>
    <w:rsid w:val="00681225"/>
    <w:rsid w:val="00681300"/>
    <w:rsid w:val="00681455"/>
    <w:rsid w:val="006817C9"/>
    <w:rsid w:val="0068184E"/>
    <w:rsid w:val="00681954"/>
    <w:rsid w:val="00681F21"/>
    <w:rsid w:val="00681FE7"/>
    <w:rsid w:val="00682D7F"/>
    <w:rsid w:val="00683199"/>
    <w:rsid w:val="0068320E"/>
    <w:rsid w:val="0068345C"/>
    <w:rsid w:val="00683CDE"/>
    <w:rsid w:val="00683ECE"/>
    <w:rsid w:val="00684B56"/>
    <w:rsid w:val="00685538"/>
    <w:rsid w:val="00685D95"/>
    <w:rsid w:val="006873CE"/>
    <w:rsid w:val="00687D41"/>
    <w:rsid w:val="00690147"/>
    <w:rsid w:val="0069038A"/>
    <w:rsid w:val="00690402"/>
    <w:rsid w:val="00691AF1"/>
    <w:rsid w:val="00691B95"/>
    <w:rsid w:val="0069232F"/>
    <w:rsid w:val="00693114"/>
    <w:rsid w:val="006939D6"/>
    <w:rsid w:val="00694333"/>
    <w:rsid w:val="006948BF"/>
    <w:rsid w:val="00695FC2"/>
    <w:rsid w:val="00696949"/>
    <w:rsid w:val="00696B2E"/>
    <w:rsid w:val="00697052"/>
    <w:rsid w:val="006974DE"/>
    <w:rsid w:val="006A0FB1"/>
    <w:rsid w:val="006A1333"/>
    <w:rsid w:val="006A2E08"/>
    <w:rsid w:val="006A2E52"/>
    <w:rsid w:val="006A321E"/>
    <w:rsid w:val="006A34A2"/>
    <w:rsid w:val="006A3E02"/>
    <w:rsid w:val="006A3FA3"/>
    <w:rsid w:val="006A46B9"/>
    <w:rsid w:val="006A46FB"/>
    <w:rsid w:val="006A5E28"/>
    <w:rsid w:val="006A697B"/>
    <w:rsid w:val="006A6AF3"/>
    <w:rsid w:val="006A718E"/>
    <w:rsid w:val="006A71FC"/>
    <w:rsid w:val="006A7AFF"/>
    <w:rsid w:val="006A7CA3"/>
    <w:rsid w:val="006B1816"/>
    <w:rsid w:val="006B1A9D"/>
    <w:rsid w:val="006B2099"/>
    <w:rsid w:val="006B2E36"/>
    <w:rsid w:val="006B4C2B"/>
    <w:rsid w:val="006B4ED9"/>
    <w:rsid w:val="006B50CF"/>
    <w:rsid w:val="006B57E7"/>
    <w:rsid w:val="006B5FAD"/>
    <w:rsid w:val="006B5FB7"/>
    <w:rsid w:val="006B60B4"/>
    <w:rsid w:val="006B6228"/>
    <w:rsid w:val="006B6F27"/>
    <w:rsid w:val="006B7650"/>
    <w:rsid w:val="006B7AE2"/>
    <w:rsid w:val="006B7C54"/>
    <w:rsid w:val="006C03B8"/>
    <w:rsid w:val="006C0ACC"/>
    <w:rsid w:val="006C1011"/>
    <w:rsid w:val="006C11DD"/>
    <w:rsid w:val="006C2FE7"/>
    <w:rsid w:val="006C3834"/>
    <w:rsid w:val="006C38B4"/>
    <w:rsid w:val="006C4247"/>
    <w:rsid w:val="006C56E8"/>
    <w:rsid w:val="006C59B3"/>
    <w:rsid w:val="006C5A6E"/>
    <w:rsid w:val="006C5EC9"/>
    <w:rsid w:val="006C6059"/>
    <w:rsid w:val="006C6ED9"/>
    <w:rsid w:val="006C7084"/>
    <w:rsid w:val="006C7522"/>
    <w:rsid w:val="006C7868"/>
    <w:rsid w:val="006C7A6B"/>
    <w:rsid w:val="006D0CB8"/>
    <w:rsid w:val="006D10CC"/>
    <w:rsid w:val="006D1484"/>
    <w:rsid w:val="006D184B"/>
    <w:rsid w:val="006D4C18"/>
    <w:rsid w:val="006D4EFD"/>
    <w:rsid w:val="006D5F00"/>
    <w:rsid w:val="006D6954"/>
    <w:rsid w:val="006D6F08"/>
    <w:rsid w:val="006D7685"/>
    <w:rsid w:val="006D7A83"/>
    <w:rsid w:val="006D7C3C"/>
    <w:rsid w:val="006E062C"/>
    <w:rsid w:val="006E0D86"/>
    <w:rsid w:val="006E171D"/>
    <w:rsid w:val="006E1C82"/>
    <w:rsid w:val="006E1FBD"/>
    <w:rsid w:val="006E28B7"/>
    <w:rsid w:val="006E2A9B"/>
    <w:rsid w:val="006E3310"/>
    <w:rsid w:val="006E3892"/>
    <w:rsid w:val="006E39F0"/>
    <w:rsid w:val="006E3BC1"/>
    <w:rsid w:val="006E3C62"/>
    <w:rsid w:val="006E3CA9"/>
    <w:rsid w:val="006E3F02"/>
    <w:rsid w:val="006E43E4"/>
    <w:rsid w:val="006E4446"/>
    <w:rsid w:val="006E47AC"/>
    <w:rsid w:val="006E4E39"/>
    <w:rsid w:val="006E565E"/>
    <w:rsid w:val="006E673D"/>
    <w:rsid w:val="006E7145"/>
    <w:rsid w:val="006E7180"/>
    <w:rsid w:val="006E71D0"/>
    <w:rsid w:val="006E7D3B"/>
    <w:rsid w:val="006E7E00"/>
    <w:rsid w:val="006F0C6D"/>
    <w:rsid w:val="006F0F1A"/>
    <w:rsid w:val="006F104D"/>
    <w:rsid w:val="006F1B70"/>
    <w:rsid w:val="006F1E93"/>
    <w:rsid w:val="006F2437"/>
    <w:rsid w:val="006F2713"/>
    <w:rsid w:val="006F2923"/>
    <w:rsid w:val="006F2935"/>
    <w:rsid w:val="006F341D"/>
    <w:rsid w:val="006F3718"/>
    <w:rsid w:val="006F3CDE"/>
    <w:rsid w:val="006F3F6D"/>
    <w:rsid w:val="006F58D4"/>
    <w:rsid w:val="006F6582"/>
    <w:rsid w:val="006F6B98"/>
    <w:rsid w:val="006F70EE"/>
    <w:rsid w:val="006F726B"/>
    <w:rsid w:val="006F773E"/>
    <w:rsid w:val="007005A7"/>
    <w:rsid w:val="00700BA0"/>
    <w:rsid w:val="00701741"/>
    <w:rsid w:val="00702C0C"/>
    <w:rsid w:val="0070346E"/>
    <w:rsid w:val="007035E1"/>
    <w:rsid w:val="0070393C"/>
    <w:rsid w:val="00704875"/>
    <w:rsid w:val="00704EDB"/>
    <w:rsid w:val="007054E9"/>
    <w:rsid w:val="00706101"/>
    <w:rsid w:val="0070644C"/>
    <w:rsid w:val="0070663C"/>
    <w:rsid w:val="00706FB9"/>
    <w:rsid w:val="00707072"/>
    <w:rsid w:val="007071EC"/>
    <w:rsid w:val="007076E9"/>
    <w:rsid w:val="00707D61"/>
    <w:rsid w:val="007104E0"/>
    <w:rsid w:val="00712287"/>
    <w:rsid w:val="00712603"/>
    <w:rsid w:val="00712772"/>
    <w:rsid w:val="00713587"/>
    <w:rsid w:val="007136D1"/>
    <w:rsid w:val="00714366"/>
    <w:rsid w:val="007148D3"/>
    <w:rsid w:val="00715B9A"/>
    <w:rsid w:val="00716A86"/>
    <w:rsid w:val="00716CCC"/>
    <w:rsid w:val="00717D8F"/>
    <w:rsid w:val="00717E5A"/>
    <w:rsid w:val="007210D8"/>
    <w:rsid w:val="00721752"/>
    <w:rsid w:val="00721B32"/>
    <w:rsid w:val="00721CA0"/>
    <w:rsid w:val="00724B3D"/>
    <w:rsid w:val="00725413"/>
    <w:rsid w:val="007257D0"/>
    <w:rsid w:val="007262A4"/>
    <w:rsid w:val="007262AD"/>
    <w:rsid w:val="00726EA6"/>
    <w:rsid w:val="00727208"/>
    <w:rsid w:val="00727680"/>
    <w:rsid w:val="007279AF"/>
    <w:rsid w:val="00727A5D"/>
    <w:rsid w:val="007304A7"/>
    <w:rsid w:val="0073292E"/>
    <w:rsid w:val="0073479F"/>
    <w:rsid w:val="007348B1"/>
    <w:rsid w:val="0073518F"/>
    <w:rsid w:val="007355B0"/>
    <w:rsid w:val="00735698"/>
    <w:rsid w:val="007362A6"/>
    <w:rsid w:val="007364F1"/>
    <w:rsid w:val="00736D7D"/>
    <w:rsid w:val="0073723A"/>
    <w:rsid w:val="0074019A"/>
    <w:rsid w:val="007401B5"/>
    <w:rsid w:val="00740310"/>
    <w:rsid w:val="00740D30"/>
    <w:rsid w:val="00740E4D"/>
    <w:rsid w:val="00740E58"/>
    <w:rsid w:val="00741035"/>
    <w:rsid w:val="00742532"/>
    <w:rsid w:val="00742C49"/>
    <w:rsid w:val="007433C3"/>
    <w:rsid w:val="007445A0"/>
    <w:rsid w:val="0074524B"/>
    <w:rsid w:val="0074614E"/>
    <w:rsid w:val="0074617D"/>
    <w:rsid w:val="00746553"/>
    <w:rsid w:val="00746D91"/>
    <w:rsid w:val="0074705A"/>
    <w:rsid w:val="007472E2"/>
    <w:rsid w:val="007473B5"/>
    <w:rsid w:val="00747D8B"/>
    <w:rsid w:val="00747E9E"/>
    <w:rsid w:val="00750597"/>
    <w:rsid w:val="00751228"/>
    <w:rsid w:val="00751742"/>
    <w:rsid w:val="00751B75"/>
    <w:rsid w:val="00752644"/>
    <w:rsid w:val="00752BFB"/>
    <w:rsid w:val="00753924"/>
    <w:rsid w:val="007541C2"/>
    <w:rsid w:val="00754FFF"/>
    <w:rsid w:val="00755611"/>
    <w:rsid w:val="007571E1"/>
    <w:rsid w:val="00757BC0"/>
    <w:rsid w:val="0076043C"/>
    <w:rsid w:val="007604B2"/>
    <w:rsid w:val="007608CE"/>
    <w:rsid w:val="00760A7D"/>
    <w:rsid w:val="00761110"/>
    <w:rsid w:val="0076116E"/>
    <w:rsid w:val="00761447"/>
    <w:rsid w:val="007634F9"/>
    <w:rsid w:val="0076411C"/>
    <w:rsid w:val="007643C7"/>
    <w:rsid w:val="00765281"/>
    <w:rsid w:val="007664AF"/>
    <w:rsid w:val="00766BAD"/>
    <w:rsid w:val="00766E6F"/>
    <w:rsid w:val="00770327"/>
    <w:rsid w:val="00770FF4"/>
    <w:rsid w:val="007729A2"/>
    <w:rsid w:val="00773FD7"/>
    <w:rsid w:val="00774AD3"/>
    <w:rsid w:val="007751F2"/>
    <w:rsid w:val="007755CC"/>
    <w:rsid w:val="007755F2"/>
    <w:rsid w:val="007759F0"/>
    <w:rsid w:val="007767D3"/>
    <w:rsid w:val="00776971"/>
    <w:rsid w:val="00776AA2"/>
    <w:rsid w:val="00776F31"/>
    <w:rsid w:val="00777A76"/>
    <w:rsid w:val="00777CA3"/>
    <w:rsid w:val="00780034"/>
    <w:rsid w:val="0078031D"/>
    <w:rsid w:val="00780331"/>
    <w:rsid w:val="0078093E"/>
    <w:rsid w:val="00780A80"/>
    <w:rsid w:val="00780E84"/>
    <w:rsid w:val="0078177E"/>
    <w:rsid w:val="00781DA6"/>
    <w:rsid w:val="007826A7"/>
    <w:rsid w:val="0078304C"/>
    <w:rsid w:val="00783673"/>
    <w:rsid w:val="00783B8F"/>
    <w:rsid w:val="00783C89"/>
    <w:rsid w:val="0078425E"/>
    <w:rsid w:val="007843C3"/>
    <w:rsid w:val="00785490"/>
    <w:rsid w:val="007869FD"/>
    <w:rsid w:val="0078731E"/>
    <w:rsid w:val="007903EA"/>
    <w:rsid w:val="00790578"/>
    <w:rsid w:val="0079065D"/>
    <w:rsid w:val="00791311"/>
    <w:rsid w:val="00791B2E"/>
    <w:rsid w:val="00792403"/>
    <w:rsid w:val="007925EA"/>
    <w:rsid w:val="00792A01"/>
    <w:rsid w:val="00793498"/>
    <w:rsid w:val="00793CD8"/>
    <w:rsid w:val="00794020"/>
    <w:rsid w:val="00794F05"/>
    <w:rsid w:val="00795A20"/>
    <w:rsid w:val="00795C92"/>
    <w:rsid w:val="00795CA4"/>
    <w:rsid w:val="0079618A"/>
    <w:rsid w:val="00796231"/>
    <w:rsid w:val="007965E9"/>
    <w:rsid w:val="00796B94"/>
    <w:rsid w:val="00796C94"/>
    <w:rsid w:val="00796E86"/>
    <w:rsid w:val="00797AA5"/>
    <w:rsid w:val="00797AC9"/>
    <w:rsid w:val="007A0D4E"/>
    <w:rsid w:val="007A14AE"/>
    <w:rsid w:val="007A1CB3"/>
    <w:rsid w:val="007A1DB9"/>
    <w:rsid w:val="007A306F"/>
    <w:rsid w:val="007A3A96"/>
    <w:rsid w:val="007A3F5A"/>
    <w:rsid w:val="007A43A6"/>
    <w:rsid w:val="007A44B6"/>
    <w:rsid w:val="007A58A6"/>
    <w:rsid w:val="007A5B0C"/>
    <w:rsid w:val="007A6143"/>
    <w:rsid w:val="007A6BEF"/>
    <w:rsid w:val="007A6C0A"/>
    <w:rsid w:val="007B0E4E"/>
    <w:rsid w:val="007B198A"/>
    <w:rsid w:val="007B19CE"/>
    <w:rsid w:val="007B36E1"/>
    <w:rsid w:val="007B3D2D"/>
    <w:rsid w:val="007B4C26"/>
    <w:rsid w:val="007B50AE"/>
    <w:rsid w:val="007B51DF"/>
    <w:rsid w:val="007B523E"/>
    <w:rsid w:val="007B5695"/>
    <w:rsid w:val="007B5ABB"/>
    <w:rsid w:val="007B6462"/>
    <w:rsid w:val="007B6B29"/>
    <w:rsid w:val="007B7943"/>
    <w:rsid w:val="007C05DD"/>
    <w:rsid w:val="007C0658"/>
    <w:rsid w:val="007C0960"/>
    <w:rsid w:val="007C21A1"/>
    <w:rsid w:val="007C2F05"/>
    <w:rsid w:val="007C3C78"/>
    <w:rsid w:val="007C3D18"/>
    <w:rsid w:val="007C4AB1"/>
    <w:rsid w:val="007C4B2C"/>
    <w:rsid w:val="007C50E8"/>
    <w:rsid w:val="007C563A"/>
    <w:rsid w:val="007C60BF"/>
    <w:rsid w:val="007C6A07"/>
    <w:rsid w:val="007C75A1"/>
    <w:rsid w:val="007C75AB"/>
    <w:rsid w:val="007C77A5"/>
    <w:rsid w:val="007D04E5"/>
    <w:rsid w:val="007D078D"/>
    <w:rsid w:val="007D07A0"/>
    <w:rsid w:val="007D1559"/>
    <w:rsid w:val="007D2C3A"/>
    <w:rsid w:val="007D2F19"/>
    <w:rsid w:val="007D34FC"/>
    <w:rsid w:val="007D3CCC"/>
    <w:rsid w:val="007D4216"/>
    <w:rsid w:val="007D4C4A"/>
    <w:rsid w:val="007D5901"/>
    <w:rsid w:val="007D635F"/>
    <w:rsid w:val="007D7526"/>
    <w:rsid w:val="007D7B42"/>
    <w:rsid w:val="007E0DC1"/>
    <w:rsid w:val="007E1102"/>
    <w:rsid w:val="007E120B"/>
    <w:rsid w:val="007E1240"/>
    <w:rsid w:val="007E17C2"/>
    <w:rsid w:val="007E1805"/>
    <w:rsid w:val="007E1CBB"/>
    <w:rsid w:val="007E2A09"/>
    <w:rsid w:val="007E2E5E"/>
    <w:rsid w:val="007E3CD2"/>
    <w:rsid w:val="007E4166"/>
    <w:rsid w:val="007E4610"/>
    <w:rsid w:val="007E4715"/>
    <w:rsid w:val="007E4F91"/>
    <w:rsid w:val="007E505B"/>
    <w:rsid w:val="007E5A55"/>
    <w:rsid w:val="007E5A87"/>
    <w:rsid w:val="007E6055"/>
    <w:rsid w:val="007E6C87"/>
    <w:rsid w:val="007E7091"/>
    <w:rsid w:val="007E71EB"/>
    <w:rsid w:val="007F09A8"/>
    <w:rsid w:val="007F0F39"/>
    <w:rsid w:val="007F22C2"/>
    <w:rsid w:val="007F24FD"/>
    <w:rsid w:val="007F267A"/>
    <w:rsid w:val="007F3861"/>
    <w:rsid w:val="007F3F74"/>
    <w:rsid w:val="007F64D0"/>
    <w:rsid w:val="007F761B"/>
    <w:rsid w:val="007F76FD"/>
    <w:rsid w:val="00800763"/>
    <w:rsid w:val="00802769"/>
    <w:rsid w:val="00803FAE"/>
    <w:rsid w:val="0080413E"/>
    <w:rsid w:val="00804362"/>
    <w:rsid w:val="00804AB7"/>
    <w:rsid w:val="008058E0"/>
    <w:rsid w:val="00805B47"/>
    <w:rsid w:val="0080605F"/>
    <w:rsid w:val="00806E25"/>
    <w:rsid w:val="00807786"/>
    <w:rsid w:val="008116C9"/>
    <w:rsid w:val="00811FCB"/>
    <w:rsid w:val="00812235"/>
    <w:rsid w:val="0081280C"/>
    <w:rsid w:val="00812BD6"/>
    <w:rsid w:val="00814BA1"/>
    <w:rsid w:val="00814C4B"/>
    <w:rsid w:val="00814D42"/>
    <w:rsid w:val="00814F4D"/>
    <w:rsid w:val="008152B9"/>
    <w:rsid w:val="008158D6"/>
    <w:rsid w:val="00815B48"/>
    <w:rsid w:val="00816E6B"/>
    <w:rsid w:val="00816E7E"/>
    <w:rsid w:val="00817196"/>
    <w:rsid w:val="008171A4"/>
    <w:rsid w:val="008171A5"/>
    <w:rsid w:val="0081769B"/>
    <w:rsid w:val="008177A0"/>
    <w:rsid w:val="0082097C"/>
    <w:rsid w:val="00820E86"/>
    <w:rsid w:val="00820F62"/>
    <w:rsid w:val="008221A3"/>
    <w:rsid w:val="00822ABE"/>
    <w:rsid w:val="008235DB"/>
    <w:rsid w:val="0082372C"/>
    <w:rsid w:val="0082389D"/>
    <w:rsid w:val="008246CE"/>
    <w:rsid w:val="008246EF"/>
    <w:rsid w:val="00824AB4"/>
    <w:rsid w:val="00825BDD"/>
    <w:rsid w:val="00825C42"/>
    <w:rsid w:val="00825D25"/>
    <w:rsid w:val="0082616F"/>
    <w:rsid w:val="00827199"/>
    <w:rsid w:val="00827CE4"/>
    <w:rsid w:val="00827D6F"/>
    <w:rsid w:val="0083152D"/>
    <w:rsid w:val="00831803"/>
    <w:rsid w:val="00831A58"/>
    <w:rsid w:val="00831C5A"/>
    <w:rsid w:val="00831F35"/>
    <w:rsid w:val="0083293E"/>
    <w:rsid w:val="00833B7A"/>
    <w:rsid w:val="0083456D"/>
    <w:rsid w:val="008346DB"/>
    <w:rsid w:val="00834B86"/>
    <w:rsid w:val="00836437"/>
    <w:rsid w:val="0083743A"/>
    <w:rsid w:val="008376AC"/>
    <w:rsid w:val="008421D5"/>
    <w:rsid w:val="00843939"/>
    <w:rsid w:val="00843DAB"/>
    <w:rsid w:val="008444E8"/>
    <w:rsid w:val="00844AE4"/>
    <w:rsid w:val="00844BB2"/>
    <w:rsid w:val="00844E80"/>
    <w:rsid w:val="00845122"/>
    <w:rsid w:val="0084571B"/>
    <w:rsid w:val="008465FA"/>
    <w:rsid w:val="00846FE7"/>
    <w:rsid w:val="00847721"/>
    <w:rsid w:val="00850525"/>
    <w:rsid w:val="008506F4"/>
    <w:rsid w:val="00851467"/>
    <w:rsid w:val="00851E8E"/>
    <w:rsid w:val="00852016"/>
    <w:rsid w:val="008522AF"/>
    <w:rsid w:val="00852904"/>
    <w:rsid w:val="0085308B"/>
    <w:rsid w:val="008537E5"/>
    <w:rsid w:val="008537F6"/>
    <w:rsid w:val="00853870"/>
    <w:rsid w:val="00853CB7"/>
    <w:rsid w:val="008550C1"/>
    <w:rsid w:val="008559FB"/>
    <w:rsid w:val="00855B3B"/>
    <w:rsid w:val="0085600A"/>
    <w:rsid w:val="008568F3"/>
    <w:rsid w:val="00856911"/>
    <w:rsid w:val="00857672"/>
    <w:rsid w:val="00857873"/>
    <w:rsid w:val="00857C8B"/>
    <w:rsid w:val="00860844"/>
    <w:rsid w:val="00860998"/>
    <w:rsid w:val="0086177F"/>
    <w:rsid w:val="00861C55"/>
    <w:rsid w:val="00862720"/>
    <w:rsid w:val="00862C4F"/>
    <w:rsid w:val="00864064"/>
    <w:rsid w:val="008650F4"/>
    <w:rsid w:val="00865257"/>
    <w:rsid w:val="0086565E"/>
    <w:rsid w:val="00865ABA"/>
    <w:rsid w:val="00865C2E"/>
    <w:rsid w:val="0086618B"/>
    <w:rsid w:val="00866406"/>
    <w:rsid w:val="008668C9"/>
    <w:rsid w:val="0086711C"/>
    <w:rsid w:val="00867215"/>
    <w:rsid w:val="008677FD"/>
    <w:rsid w:val="008700E9"/>
    <w:rsid w:val="00870387"/>
    <w:rsid w:val="008706D4"/>
    <w:rsid w:val="00870F8A"/>
    <w:rsid w:val="008719A4"/>
    <w:rsid w:val="00871D23"/>
    <w:rsid w:val="00871D86"/>
    <w:rsid w:val="00873D1D"/>
    <w:rsid w:val="00873ED2"/>
    <w:rsid w:val="00873F07"/>
    <w:rsid w:val="00874312"/>
    <w:rsid w:val="0087437C"/>
    <w:rsid w:val="0087468F"/>
    <w:rsid w:val="00875CD7"/>
    <w:rsid w:val="00876B4D"/>
    <w:rsid w:val="00876BE2"/>
    <w:rsid w:val="00876EF5"/>
    <w:rsid w:val="008773E6"/>
    <w:rsid w:val="008773F3"/>
    <w:rsid w:val="00877465"/>
    <w:rsid w:val="00877F18"/>
    <w:rsid w:val="00880B24"/>
    <w:rsid w:val="008817FA"/>
    <w:rsid w:val="00881C51"/>
    <w:rsid w:val="008820F0"/>
    <w:rsid w:val="00882AB6"/>
    <w:rsid w:val="00883F30"/>
    <w:rsid w:val="008840FE"/>
    <w:rsid w:val="008843B8"/>
    <w:rsid w:val="00884424"/>
    <w:rsid w:val="00885008"/>
    <w:rsid w:val="008854A9"/>
    <w:rsid w:val="008856CE"/>
    <w:rsid w:val="0088769B"/>
    <w:rsid w:val="008907B8"/>
    <w:rsid w:val="00890D57"/>
    <w:rsid w:val="0089134E"/>
    <w:rsid w:val="00891B65"/>
    <w:rsid w:val="008941E3"/>
    <w:rsid w:val="0089452E"/>
    <w:rsid w:val="00894A88"/>
    <w:rsid w:val="00895386"/>
    <w:rsid w:val="008969A6"/>
    <w:rsid w:val="008A1878"/>
    <w:rsid w:val="008A2125"/>
    <w:rsid w:val="008A21FF"/>
    <w:rsid w:val="008A29DA"/>
    <w:rsid w:val="008A2CE2"/>
    <w:rsid w:val="008A30AC"/>
    <w:rsid w:val="008A3EF0"/>
    <w:rsid w:val="008A42E8"/>
    <w:rsid w:val="008A44B8"/>
    <w:rsid w:val="008A51A8"/>
    <w:rsid w:val="008A54C7"/>
    <w:rsid w:val="008A5AE8"/>
    <w:rsid w:val="008A6D87"/>
    <w:rsid w:val="008A77D8"/>
    <w:rsid w:val="008A784B"/>
    <w:rsid w:val="008A7DF9"/>
    <w:rsid w:val="008B0483"/>
    <w:rsid w:val="008B120C"/>
    <w:rsid w:val="008B1257"/>
    <w:rsid w:val="008B2FAC"/>
    <w:rsid w:val="008B51A0"/>
    <w:rsid w:val="008B592A"/>
    <w:rsid w:val="008B6227"/>
    <w:rsid w:val="008B633A"/>
    <w:rsid w:val="008B6904"/>
    <w:rsid w:val="008B7505"/>
    <w:rsid w:val="008B763F"/>
    <w:rsid w:val="008B7B5C"/>
    <w:rsid w:val="008C0C99"/>
    <w:rsid w:val="008C1EC7"/>
    <w:rsid w:val="008C2017"/>
    <w:rsid w:val="008C20C3"/>
    <w:rsid w:val="008C2DD3"/>
    <w:rsid w:val="008C4958"/>
    <w:rsid w:val="008C4BAA"/>
    <w:rsid w:val="008C4ECF"/>
    <w:rsid w:val="008C54EE"/>
    <w:rsid w:val="008C5938"/>
    <w:rsid w:val="008C67CD"/>
    <w:rsid w:val="008C6860"/>
    <w:rsid w:val="008C6949"/>
    <w:rsid w:val="008C6ADF"/>
    <w:rsid w:val="008C6AE8"/>
    <w:rsid w:val="008C7573"/>
    <w:rsid w:val="008D00A5"/>
    <w:rsid w:val="008D0DA6"/>
    <w:rsid w:val="008D34F1"/>
    <w:rsid w:val="008D39D8"/>
    <w:rsid w:val="008D3BB1"/>
    <w:rsid w:val="008D511E"/>
    <w:rsid w:val="008D5C28"/>
    <w:rsid w:val="008D62CD"/>
    <w:rsid w:val="008D6D1A"/>
    <w:rsid w:val="008D707A"/>
    <w:rsid w:val="008D7CE1"/>
    <w:rsid w:val="008D7EF0"/>
    <w:rsid w:val="008E065D"/>
    <w:rsid w:val="008E065E"/>
    <w:rsid w:val="008E0914"/>
    <w:rsid w:val="008E0927"/>
    <w:rsid w:val="008E115F"/>
    <w:rsid w:val="008E1404"/>
    <w:rsid w:val="008E1909"/>
    <w:rsid w:val="008E1C94"/>
    <w:rsid w:val="008E1E66"/>
    <w:rsid w:val="008E3C72"/>
    <w:rsid w:val="008E4A9C"/>
    <w:rsid w:val="008E4EBB"/>
    <w:rsid w:val="008E5378"/>
    <w:rsid w:val="008E6355"/>
    <w:rsid w:val="008E6569"/>
    <w:rsid w:val="008E6737"/>
    <w:rsid w:val="008E723C"/>
    <w:rsid w:val="008E7855"/>
    <w:rsid w:val="008E7DBB"/>
    <w:rsid w:val="008F0B3C"/>
    <w:rsid w:val="008F0C73"/>
    <w:rsid w:val="008F1C4E"/>
    <w:rsid w:val="008F1CD7"/>
    <w:rsid w:val="008F1EAB"/>
    <w:rsid w:val="008F2924"/>
    <w:rsid w:val="008F2B04"/>
    <w:rsid w:val="008F32CB"/>
    <w:rsid w:val="008F33DC"/>
    <w:rsid w:val="008F3D46"/>
    <w:rsid w:val="008F4035"/>
    <w:rsid w:val="008F477F"/>
    <w:rsid w:val="008F55C0"/>
    <w:rsid w:val="008F6C4D"/>
    <w:rsid w:val="008F7FFC"/>
    <w:rsid w:val="009004D0"/>
    <w:rsid w:val="00901107"/>
    <w:rsid w:val="009014A7"/>
    <w:rsid w:val="00901B4E"/>
    <w:rsid w:val="00902350"/>
    <w:rsid w:val="0090336B"/>
    <w:rsid w:val="00903472"/>
    <w:rsid w:val="00903741"/>
    <w:rsid w:val="0090380B"/>
    <w:rsid w:val="009048B1"/>
    <w:rsid w:val="009048C1"/>
    <w:rsid w:val="00904E24"/>
    <w:rsid w:val="009053AA"/>
    <w:rsid w:val="00905A72"/>
    <w:rsid w:val="00906410"/>
    <w:rsid w:val="00906862"/>
    <w:rsid w:val="00906939"/>
    <w:rsid w:val="00910B7D"/>
    <w:rsid w:val="00911DFB"/>
    <w:rsid w:val="0091215A"/>
    <w:rsid w:val="00912236"/>
    <w:rsid w:val="00912549"/>
    <w:rsid w:val="009125A6"/>
    <w:rsid w:val="009139D9"/>
    <w:rsid w:val="009145D7"/>
    <w:rsid w:val="00914AD8"/>
    <w:rsid w:val="009152E8"/>
    <w:rsid w:val="00915359"/>
    <w:rsid w:val="00915364"/>
    <w:rsid w:val="0091548D"/>
    <w:rsid w:val="00915E17"/>
    <w:rsid w:val="00916079"/>
    <w:rsid w:val="00916286"/>
    <w:rsid w:val="00916DF3"/>
    <w:rsid w:val="0091763C"/>
    <w:rsid w:val="00917CE9"/>
    <w:rsid w:val="0092075B"/>
    <w:rsid w:val="009208B2"/>
    <w:rsid w:val="00920BF2"/>
    <w:rsid w:val="00922010"/>
    <w:rsid w:val="0092236C"/>
    <w:rsid w:val="009223CE"/>
    <w:rsid w:val="00922686"/>
    <w:rsid w:val="009234EE"/>
    <w:rsid w:val="00923A84"/>
    <w:rsid w:val="00924EEA"/>
    <w:rsid w:val="0092571F"/>
    <w:rsid w:val="00925A6D"/>
    <w:rsid w:val="009261A5"/>
    <w:rsid w:val="009265B2"/>
    <w:rsid w:val="00927083"/>
    <w:rsid w:val="00927994"/>
    <w:rsid w:val="00930D56"/>
    <w:rsid w:val="00931BD9"/>
    <w:rsid w:val="00932282"/>
    <w:rsid w:val="00933671"/>
    <w:rsid w:val="009368F3"/>
    <w:rsid w:val="00936E00"/>
    <w:rsid w:val="00937FC2"/>
    <w:rsid w:val="009406C4"/>
    <w:rsid w:val="009406E7"/>
    <w:rsid w:val="00941636"/>
    <w:rsid w:val="00942CC2"/>
    <w:rsid w:val="00943742"/>
    <w:rsid w:val="00943CCA"/>
    <w:rsid w:val="00944C7E"/>
    <w:rsid w:val="0094553D"/>
    <w:rsid w:val="00945C05"/>
    <w:rsid w:val="00945FBE"/>
    <w:rsid w:val="009465A3"/>
    <w:rsid w:val="00946945"/>
    <w:rsid w:val="009470E6"/>
    <w:rsid w:val="0094720A"/>
    <w:rsid w:val="00947713"/>
    <w:rsid w:val="00947942"/>
    <w:rsid w:val="009502B9"/>
    <w:rsid w:val="0095044A"/>
    <w:rsid w:val="0095089D"/>
    <w:rsid w:val="00950C90"/>
    <w:rsid w:val="00950DE7"/>
    <w:rsid w:val="00950EE4"/>
    <w:rsid w:val="00951452"/>
    <w:rsid w:val="00952201"/>
    <w:rsid w:val="00952246"/>
    <w:rsid w:val="0095262F"/>
    <w:rsid w:val="009535BB"/>
    <w:rsid w:val="00953920"/>
    <w:rsid w:val="009539FB"/>
    <w:rsid w:val="00953AAD"/>
    <w:rsid w:val="00953D47"/>
    <w:rsid w:val="009540F8"/>
    <w:rsid w:val="00954133"/>
    <w:rsid w:val="009541CF"/>
    <w:rsid w:val="009548C6"/>
    <w:rsid w:val="009552D2"/>
    <w:rsid w:val="0095551F"/>
    <w:rsid w:val="00955BFC"/>
    <w:rsid w:val="0095681E"/>
    <w:rsid w:val="009568B5"/>
    <w:rsid w:val="00956AB1"/>
    <w:rsid w:val="0095705F"/>
    <w:rsid w:val="009572D4"/>
    <w:rsid w:val="00960DA0"/>
    <w:rsid w:val="00961692"/>
    <w:rsid w:val="00961921"/>
    <w:rsid w:val="00962306"/>
    <w:rsid w:val="00963FEB"/>
    <w:rsid w:val="0096430A"/>
    <w:rsid w:val="0096554B"/>
    <w:rsid w:val="0096584A"/>
    <w:rsid w:val="00966438"/>
    <w:rsid w:val="00966DA7"/>
    <w:rsid w:val="009702F4"/>
    <w:rsid w:val="0097034E"/>
    <w:rsid w:val="0097040B"/>
    <w:rsid w:val="00971969"/>
    <w:rsid w:val="00971F08"/>
    <w:rsid w:val="009724E5"/>
    <w:rsid w:val="00972B1D"/>
    <w:rsid w:val="0097306A"/>
    <w:rsid w:val="009730BD"/>
    <w:rsid w:val="00974BF5"/>
    <w:rsid w:val="0097574F"/>
    <w:rsid w:val="0097603D"/>
    <w:rsid w:val="00976166"/>
    <w:rsid w:val="00976949"/>
    <w:rsid w:val="00976CF0"/>
    <w:rsid w:val="00977B20"/>
    <w:rsid w:val="00980477"/>
    <w:rsid w:val="009808B2"/>
    <w:rsid w:val="00981526"/>
    <w:rsid w:val="00981CB5"/>
    <w:rsid w:val="00981F7E"/>
    <w:rsid w:val="00984E2F"/>
    <w:rsid w:val="00984EEE"/>
    <w:rsid w:val="00985093"/>
    <w:rsid w:val="00985253"/>
    <w:rsid w:val="009853B3"/>
    <w:rsid w:val="0098575A"/>
    <w:rsid w:val="00985BAE"/>
    <w:rsid w:val="0098618F"/>
    <w:rsid w:val="00986559"/>
    <w:rsid w:val="009871E3"/>
    <w:rsid w:val="009879A3"/>
    <w:rsid w:val="00990630"/>
    <w:rsid w:val="009907CE"/>
    <w:rsid w:val="00990C68"/>
    <w:rsid w:val="00990EA2"/>
    <w:rsid w:val="009912DF"/>
    <w:rsid w:val="00991750"/>
    <w:rsid w:val="00991761"/>
    <w:rsid w:val="00992048"/>
    <w:rsid w:val="00992DE3"/>
    <w:rsid w:val="00993479"/>
    <w:rsid w:val="009940F1"/>
    <w:rsid w:val="0099475E"/>
    <w:rsid w:val="00994B1C"/>
    <w:rsid w:val="00994DCA"/>
    <w:rsid w:val="0099516E"/>
    <w:rsid w:val="00995F58"/>
    <w:rsid w:val="009960EC"/>
    <w:rsid w:val="00996145"/>
    <w:rsid w:val="009962EB"/>
    <w:rsid w:val="009970DD"/>
    <w:rsid w:val="009972B0"/>
    <w:rsid w:val="00997585"/>
    <w:rsid w:val="00997829"/>
    <w:rsid w:val="00997DDF"/>
    <w:rsid w:val="009A0B34"/>
    <w:rsid w:val="009A0DC6"/>
    <w:rsid w:val="009A0EFD"/>
    <w:rsid w:val="009A0FBA"/>
    <w:rsid w:val="009A1601"/>
    <w:rsid w:val="009A3811"/>
    <w:rsid w:val="009A3BB6"/>
    <w:rsid w:val="009A462D"/>
    <w:rsid w:val="009A4FF1"/>
    <w:rsid w:val="009A5706"/>
    <w:rsid w:val="009A5CBA"/>
    <w:rsid w:val="009A6E19"/>
    <w:rsid w:val="009A76BB"/>
    <w:rsid w:val="009B0277"/>
    <w:rsid w:val="009B09D7"/>
    <w:rsid w:val="009B1118"/>
    <w:rsid w:val="009B12F5"/>
    <w:rsid w:val="009B1717"/>
    <w:rsid w:val="009B1DFC"/>
    <w:rsid w:val="009B1F30"/>
    <w:rsid w:val="009B22C8"/>
    <w:rsid w:val="009B2E1E"/>
    <w:rsid w:val="009B3AC2"/>
    <w:rsid w:val="009B4026"/>
    <w:rsid w:val="009B4378"/>
    <w:rsid w:val="009B44C9"/>
    <w:rsid w:val="009B4773"/>
    <w:rsid w:val="009B4DF4"/>
    <w:rsid w:val="009B564E"/>
    <w:rsid w:val="009B5DEE"/>
    <w:rsid w:val="009B75DF"/>
    <w:rsid w:val="009B760B"/>
    <w:rsid w:val="009B7E87"/>
    <w:rsid w:val="009C0169"/>
    <w:rsid w:val="009C0212"/>
    <w:rsid w:val="009C1119"/>
    <w:rsid w:val="009C1E59"/>
    <w:rsid w:val="009C39E7"/>
    <w:rsid w:val="009C3AEF"/>
    <w:rsid w:val="009C403E"/>
    <w:rsid w:val="009C4449"/>
    <w:rsid w:val="009C56A7"/>
    <w:rsid w:val="009C5D87"/>
    <w:rsid w:val="009C6252"/>
    <w:rsid w:val="009C6FB2"/>
    <w:rsid w:val="009C70A9"/>
    <w:rsid w:val="009C77F0"/>
    <w:rsid w:val="009C7A45"/>
    <w:rsid w:val="009C7EC2"/>
    <w:rsid w:val="009C7F32"/>
    <w:rsid w:val="009D0423"/>
    <w:rsid w:val="009D0911"/>
    <w:rsid w:val="009D0B0F"/>
    <w:rsid w:val="009D2B61"/>
    <w:rsid w:val="009D3BEA"/>
    <w:rsid w:val="009D4BEB"/>
    <w:rsid w:val="009D4FF0"/>
    <w:rsid w:val="009D5617"/>
    <w:rsid w:val="009D5AF2"/>
    <w:rsid w:val="009D6252"/>
    <w:rsid w:val="009D6B84"/>
    <w:rsid w:val="009D703C"/>
    <w:rsid w:val="009D718F"/>
    <w:rsid w:val="009D77CB"/>
    <w:rsid w:val="009D78FA"/>
    <w:rsid w:val="009E068F"/>
    <w:rsid w:val="009E14E0"/>
    <w:rsid w:val="009E1588"/>
    <w:rsid w:val="009E1FB9"/>
    <w:rsid w:val="009E2DCE"/>
    <w:rsid w:val="009E35DB"/>
    <w:rsid w:val="009E46BE"/>
    <w:rsid w:val="009E47A3"/>
    <w:rsid w:val="009E49D4"/>
    <w:rsid w:val="009E509A"/>
    <w:rsid w:val="009E58A7"/>
    <w:rsid w:val="009E596F"/>
    <w:rsid w:val="009E609A"/>
    <w:rsid w:val="009E6417"/>
    <w:rsid w:val="009E6EE3"/>
    <w:rsid w:val="009E722D"/>
    <w:rsid w:val="009E7F1E"/>
    <w:rsid w:val="009E7F2C"/>
    <w:rsid w:val="009F08F3"/>
    <w:rsid w:val="009F0C9E"/>
    <w:rsid w:val="009F1741"/>
    <w:rsid w:val="009F20CF"/>
    <w:rsid w:val="009F344F"/>
    <w:rsid w:val="009F3B27"/>
    <w:rsid w:val="009F4374"/>
    <w:rsid w:val="009F50F7"/>
    <w:rsid w:val="009F6041"/>
    <w:rsid w:val="009F73F1"/>
    <w:rsid w:val="009F7D8F"/>
    <w:rsid w:val="00A000F4"/>
    <w:rsid w:val="00A00311"/>
    <w:rsid w:val="00A015AB"/>
    <w:rsid w:val="00A015FF"/>
    <w:rsid w:val="00A01869"/>
    <w:rsid w:val="00A02608"/>
    <w:rsid w:val="00A031D8"/>
    <w:rsid w:val="00A03BC4"/>
    <w:rsid w:val="00A048A8"/>
    <w:rsid w:val="00A04A01"/>
    <w:rsid w:val="00A04F49"/>
    <w:rsid w:val="00A05E77"/>
    <w:rsid w:val="00A062C3"/>
    <w:rsid w:val="00A06686"/>
    <w:rsid w:val="00A101A2"/>
    <w:rsid w:val="00A114BF"/>
    <w:rsid w:val="00A11D38"/>
    <w:rsid w:val="00A1234D"/>
    <w:rsid w:val="00A12648"/>
    <w:rsid w:val="00A133EA"/>
    <w:rsid w:val="00A137E1"/>
    <w:rsid w:val="00A13E54"/>
    <w:rsid w:val="00A1419D"/>
    <w:rsid w:val="00A14CF1"/>
    <w:rsid w:val="00A1593E"/>
    <w:rsid w:val="00A15EDD"/>
    <w:rsid w:val="00A16FA6"/>
    <w:rsid w:val="00A1710D"/>
    <w:rsid w:val="00A17EAD"/>
    <w:rsid w:val="00A17F63"/>
    <w:rsid w:val="00A21823"/>
    <w:rsid w:val="00A21879"/>
    <w:rsid w:val="00A2193B"/>
    <w:rsid w:val="00A21AF1"/>
    <w:rsid w:val="00A21B6B"/>
    <w:rsid w:val="00A2351A"/>
    <w:rsid w:val="00A23877"/>
    <w:rsid w:val="00A2408D"/>
    <w:rsid w:val="00A2483A"/>
    <w:rsid w:val="00A25856"/>
    <w:rsid w:val="00A25B4A"/>
    <w:rsid w:val="00A264A9"/>
    <w:rsid w:val="00A26701"/>
    <w:rsid w:val="00A26929"/>
    <w:rsid w:val="00A26CBC"/>
    <w:rsid w:val="00A26DCF"/>
    <w:rsid w:val="00A273EA"/>
    <w:rsid w:val="00A2770F"/>
    <w:rsid w:val="00A27785"/>
    <w:rsid w:val="00A30187"/>
    <w:rsid w:val="00A30384"/>
    <w:rsid w:val="00A3056B"/>
    <w:rsid w:val="00A3162B"/>
    <w:rsid w:val="00A3176A"/>
    <w:rsid w:val="00A321B0"/>
    <w:rsid w:val="00A32DC8"/>
    <w:rsid w:val="00A33D5C"/>
    <w:rsid w:val="00A34103"/>
    <w:rsid w:val="00A341C1"/>
    <w:rsid w:val="00A3448A"/>
    <w:rsid w:val="00A36297"/>
    <w:rsid w:val="00A36539"/>
    <w:rsid w:val="00A4003F"/>
    <w:rsid w:val="00A40052"/>
    <w:rsid w:val="00A41E2B"/>
    <w:rsid w:val="00A42056"/>
    <w:rsid w:val="00A435D7"/>
    <w:rsid w:val="00A43F84"/>
    <w:rsid w:val="00A43FAD"/>
    <w:rsid w:val="00A446EF"/>
    <w:rsid w:val="00A45402"/>
    <w:rsid w:val="00A454C4"/>
    <w:rsid w:val="00A45B74"/>
    <w:rsid w:val="00A469F3"/>
    <w:rsid w:val="00A46E33"/>
    <w:rsid w:val="00A472AE"/>
    <w:rsid w:val="00A5024F"/>
    <w:rsid w:val="00A507B3"/>
    <w:rsid w:val="00A508A0"/>
    <w:rsid w:val="00A5092B"/>
    <w:rsid w:val="00A5109F"/>
    <w:rsid w:val="00A51117"/>
    <w:rsid w:val="00A51238"/>
    <w:rsid w:val="00A51307"/>
    <w:rsid w:val="00A515A6"/>
    <w:rsid w:val="00A52559"/>
    <w:rsid w:val="00A52864"/>
    <w:rsid w:val="00A52999"/>
    <w:rsid w:val="00A52B1E"/>
    <w:rsid w:val="00A52E02"/>
    <w:rsid w:val="00A52E1D"/>
    <w:rsid w:val="00A537DD"/>
    <w:rsid w:val="00A5566B"/>
    <w:rsid w:val="00A5575C"/>
    <w:rsid w:val="00A55764"/>
    <w:rsid w:val="00A578D7"/>
    <w:rsid w:val="00A60691"/>
    <w:rsid w:val="00A6081E"/>
    <w:rsid w:val="00A60C8D"/>
    <w:rsid w:val="00A60EFD"/>
    <w:rsid w:val="00A61188"/>
    <w:rsid w:val="00A61499"/>
    <w:rsid w:val="00A616AB"/>
    <w:rsid w:val="00A618FE"/>
    <w:rsid w:val="00A61D00"/>
    <w:rsid w:val="00A62239"/>
    <w:rsid w:val="00A62A77"/>
    <w:rsid w:val="00A63483"/>
    <w:rsid w:val="00A653FC"/>
    <w:rsid w:val="00A6548D"/>
    <w:rsid w:val="00A657D7"/>
    <w:rsid w:val="00A6606A"/>
    <w:rsid w:val="00A660AC"/>
    <w:rsid w:val="00A6657A"/>
    <w:rsid w:val="00A66D07"/>
    <w:rsid w:val="00A67582"/>
    <w:rsid w:val="00A67B89"/>
    <w:rsid w:val="00A67E6C"/>
    <w:rsid w:val="00A70A69"/>
    <w:rsid w:val="00A712CA"/>
    <w:rsid w:val="00A71B99"/>
    <w:rsid w:val="00A73048"/>
    <w:rsid w:val="00A732B9"/>
    <w:rsid w:val="00A734C6"/>
    <w:rsid w:val="00A739D0"/>
    <w:rsid w:val="00A742B6"/>
    <w:rsid w:val="00A74875"/>
    <w:rsid w:val="00A75BB9"/>
    <w:rsid w:val="00A761D4"/>
    <w:rsid w:val="00A764A8"/>
    <w:rsid w:val="00A76CC3"/>
    <w:rsid w:val="00A76DF5"/>
    <w:rsid w:val="00A76F38"/>
    <w:rsid w:val="00A77683"/>
    <w:rsid w:val="00A779AA"/>
    <w:rsid w:val="00A77CEB"/>
    <w:rsid w:val="00A77EC4"/>
    <w:rsid w:val="00A80AC6"/>
    <w:rsid w:val="00A80D0C"/>
    <w:rsid w:val="00A8148C"/>
    <w:rsid w:val="00A81BD1"/>
    <w:rsid w:val="00A81FB0"/>
    <w:rsid w:val="00A82909"/>
    <w:rsid w:val="00A82C80"/>
    <w:rsid w:val="00A84880"/>
    <w:rsid w:val="00A84971"/>
    <w:rsid w:val="00A84C48"/>
    <w:rsid w:val="00A84CCB"/>
    <w:rsid w:val="00A86453"/>
    <w:rsid w:val="00A86583"/>
    <w:rsid w:val="00A86C8E"/>
    <w:rsid w:val="00A90167"/>
    <w:rsid w:val="00A923E3"/>
    <w:rsid w:val="00A92879"/>
    <w:rsid w:val="00A92AF3"/>
    <w:rsid w:val="00A92C21"/>
    <w:rsid w:val="00A92C53"/>
    <w:rsid w:val="00A94032"/>
    <w:rsid w:val="00A943F9"/>
    <w:rsid w:val="00A9442A"/>
    <w:rsid w:val="00A94D45"/>
    <w:rsid w:val="00A94E56"/>
    <w:rsid w:val="00A94FBE"/>
    <w:rsid w:val="00A955EE"/>
    <w:rsid w:val="00A9567A"/>
    <w:rsid w:val="00A95A45"/>
    <w:rsid w:val="00A96052"/>
    <w:rsid w:val="00A96DEB"/>
    <w:rsid w:val="00A972B6"/>
    <w:rsid w:val="00AA016F"/>
    <w:rsid w:val="00AA0278"/>
    <w:rsid w:val="00AA0869"/>
    <w:rsid w:val="00AA0BA3"/>
    <w:rsid w:val="00AA14A6"/>
    <w:rsid w:val="00AA1ED6"/>
    <w:rsid w:val="00AA3057"/>
    <w:rsid w:val="00AA3297"/>
    <w:rsid w:val="00AA3377"/>
    <w:rsid w:val="00AA45A8"/>
    <w:rsid w:val="00AA51D6"/>
    <w:rsid w:val="00AA6A27"/>
    <w:rsid w:val="00AB0BC8"/>
    <w:rsid w:val="00AB11CA"/>
    <w:rsid w:val="00AB1443"/>
    <w:rsid w:val="00AB14D9"/>
    <w:rsid w:val="00AB188F"/>
    <w:rsid w:val="00AB210E"/>
    <w:rsid w:val="00AB212D"/>
    <w:rsid w:val="00AB270C"/>
    <w:rsid w:val="00AB2E59"/>
    <w:rsid w:val="00AB33F9"/>
    <w:rsid w:val="00AB3991"/>
    <w:rsid w:val="00AB3A07"/>
    <w:rsid w:val="00AB3F07"/>
    <w:rsid w:val="00AB4AB8"/>
    <w:rsid w:val="00AB534F"/>
    <w:rsid w:val="00AB5C6B"/>
    <w:rsid w:val="00AB655E"/>
    <w:rsid w:val="00AB6E7C"/>
    <w:rsid w:val="00AC007F"/>
    <w:rsid w:val="00AC0662"/>
    <w:rsid w:val="00AC087D"/>
    <w:rsid w:val="00AC1F7E"/>
    <w:rsid w:val="00AC2159"/>
    <w:rsid w:val="00AC2B0A"/>
    <w:rsid w:val="00AC2ECD"/>
    <w:rsid w:val="00AC3119"/>
    <w:rsid w:val="00AC46E5"/>
    <w:rsid w:val="00AC48FC"/>
    <w:rsid w:val="00AC49FB"/>
    <w:rsid w:val="00AC4F0E"/>
    <w:rsid w:val="00AC5A10"/>
    <w:rsid w:val="00AC6D9F"/>
    <w:rsid w:val="00AC7A31"/>
    <w:rsid w:val="00AD0164"/>
    <w:rsid w:val="00AD0AA3"/>
    <w:rsid w:val="00AD0B18"/>
    <w:rsid w:val="00AD1A16"/>
    <w:rsid w:val="00AD1B62"/>
    <w:rsid w:val="00AD24E5"/>
    <w:rsid w:val="00AD2913"/>
    <w:rsid w:val="00AD2E6B"/>
    <w:rsid w:val="00AD2ED0"/>
    <w:rsid w:val="00AD342A"/>
    <w:rsid w:val="00AD397A"/>
    <w:rsid w:val="00AD3C37"/>
    <w:rsid w:val="00AD3F94"/>
    <w:rsid w:val="00AD42C9"/>
    <w:rsid w:val="00AD4A5A"/>
    <w:rsid w:val="00AD5BC3"/>
    <w:rsid w:val="00AD67B6"/>
    <w:rsid w:val="00AD6F0D"/>
    <w:rsid w:val="00AD76A8"/>
    <w:rsid w:val="00AD7A98"/>
    <w:rsid w:val="00AE0827"/>
    <w:rsid w:val="00AE0D43"/>
    <w:rsid w:val="00AE1B53"/>
    <w:rsid w:val="00AE27AC"/>
    <w:rsid w:val="00AE2E12"/>
    <w:rsid w:val="00AE3300"/>
    <w:rsid w:val="00AE40E0"/>
    <w:rsid w:val="00AE4789"/>
    <w:rsid w:val="00AE483E"/>
    <w:rsid w:val="00AE4DBA"/>
    <w:rsid w:val="00AE4EDF"/>
    <w:rsid w:val="00AE4F07"/>
    <w:rsid w:val="00AE5BFB"/>
    <w:rsid w:val="00AE796E"/>
    <w:rsid w:val="00AE7B95"/>
    <w:rsid w:val="00AF0476"/>
    <w:rsid w:val="00AF1C5D"/>
    <w:rsid w:val="00AF2830"/>
    <w:rsid w:val="00AF28D0"/>
    <w:rsid w:val="00AF333C"/>
    <w:rsid w:val="00AF4233"/>
    <w:rsid w:val="00AF42D7"/>
    <w:rsid w:val="00AF5A54"/>
    <w:rsid w:val="00AF6BB0"/>
    <w:rsid w:val="00AF71B0"/>
    <w:rsid w:val="00AF79D7"/>
    <w:rsid w:val="00B00146"/>
    <w:rsid w:val="00B006FE"/>
    <w:rsid w:val="00B007CB"/>
    <w:rsid w:val="00B0290A"/>
    <w:rsid w:val="00B02AA9"/>
    <w:rsid w:val="00B02FA3"/>
    <w:rsid w:val="00B042BA"/>
    <w:rsid w:val="00B05084"/>
    <w:rsid w:val="00B05E1E"/>
    <w:rsid w:val="00B05E70"/>
    <w:rsid w:val="00B05F77"/>
    <w:rsid w:val="00B068D0"/>
    <w:rsid w:val="00B0696D"/>
    <w:rsid w:val="00B070F9"/>
    <w:rsid w:val="00B074CB"/>
    <w:rsid w:val="00B076C7"/>
    <w:rsid w:val="00B077CC"/>
    <w:rsid w:val="00B11685"/>
    <w:rsid w:val="00B11969"/>
    <w:rsid w:val="00B12AB0"/>
    <w:rsid w:val="00B135F8"/>
    <w:rsid w:val="00B138B2"/>
    <w:rsid w:val="00B13A4A"/>
    <w:rsid w:val="00B13CC7"/>
    <w:rsid w:val="00B14284"/>
    <w:rsid w:val="00B157F9"/>
    <w:rsid w:val="00B15A10"/>
    <w:rsid w:val="00B16296"/>
    <w:rsid w:val="00B17833"/>
    <w:rsid w:val="00B17C29"/>
    <w:rsid w:val="00B20256"/>
    <w:rsid w:val="00B2081F"/>
    <w:rsid w:val="00B20D09"/>
    <w:rsid w:val="00B2109B"/>
    <w:rsid w:val="00B215E0"/>
    <w:rsid w:val="00B215F3"/>
    <w:rsid w:val="00B22AB2"/>
    <w:rsid w:val="00B2331F"/>
    <w:rsid w:val="00B23E2C"/>
    <w:rsid w:val="00B23E8D"/>
    <w:rsid w:val="00B2690C"/>
    <w:rsid w:val="00B2763F"/>
    <w:rsid w:val="00B27A72"/>
    <w:rsid w:val="00B27AAC"/>
    <w:rsid w:val="00B27AD6"/>
    <w:rsid w:val="00B27BB9"/>
    <w:rsid w:val="00B27CBC"/>
    <w:rsid w:val="00B27F65"/>
    <w:rsid w:val="00B306CE"/>
    <w:rsid w:val="00B30929"/>
    <w:rsid w:val="00B30F3E"/>
    <w:rsid w:val="00B32F9E"/>
    <w:rsid w:val="00B332B1"/>
    <w:rsid w:val="00B334C5"/>
    <w:rsid w:val="00B3408A"/>
    <w:rsid w:val="00B34676"/>
    <w:rsid w:val="00B34F37"/>
    <w:rsid w:val="00B355CE"/>
    <w:rsid w:val="00B372AA"/>
    <w:rsid w:val="00B40445"/>
    <w:rsid w:val="00B409E0"/>
    <w:rsid w:val="00B40D00"/>
    <w:rsid w:val="00B40D89"/>
    <w:rsid w:val="00B4117A"/>
    <w:rsid w:val="00B4139D"/>
    <w:rsid w:val="00B41735"/>
    <w:rsid w:val="00B417B9"/>
    <w:rsid w:val="00B41888"/>
    <w:rsid w:val="00B419C6"/>
    <w:rsid w:val="00B42970"/>
    <w:rsid w:val="00B43474"/>
    <w:rsid w:val="00B44F79"/>
    <w:rsid w:val="00B457CF"/>
    <w:rsid w:val="00B45A52"/>
    <w:rsid w:val="00B46175"/>
    <w:rsid w:val="00B46890"/>
    <w:rsid w:val="00B4711F"/>
    <w:rsid w:val="00B471A6"/>
    <w:rsid w:val="00B5111D"/>
    <w:rsid w:val="00B51399"/>
    <w:rsid w:val="00B514BB"/>
    <w:rsid w:val="00B52879"/>
    <w:rsid w:val="00B533E0"/>
    <w:rsid w:val="00B53569"/>
    <w:rsid w:val="00B53869"/>
    <w:rsid w:val="00B539E2"/>
    <w:rsid w:val="00B53EB3"/>
    <w:rsid w:val="00B5478D"/>
    <w:rsid w:val="00B548B7"/>
    <w:rsid w:val="00B54D53"/>
    <w:rsid w:val="00B55B2A"/>
    <w:rsid w:val="00B55D0E"/>
    <w:rsid w:val="00B56A0A"/>
    <w:rsid w:val="00B56A8A"/>
    <w:rsid w:val="00B56D20"/>
    <w:rsid w:val="00B57B0D"/>
    <w:rsid w:val="00B57E76"/>
    <w:rsid w:val="00B621D2"/>
    <w:rsid w:val="00B63431"/>
    <w:rsid w:val="00B6360C"/>
    <w:rsid w:val="00B649C0"/>
    <w:rsid w:val="00B6571C"/>
    <w:rsid w:val="00B664C7"/>
    <w:rsid w:val="00B7029C"/>
    <w:rsid w:val="00B713D8"/>
    <w:rsid w:val="00B72445"/>
    <w:rsid w:val="00B73440"/>
    <w:rsid w:val="00B739F6"/>
    <w:rsid w:val="00B742BA"/>
    <w:rsid w:val="00B74327"/>
    <w:rsid w:val="00B755A6"/>
    <w:rsid w:val="00B75E58"/>
    <w:rsid w:val="00B75EB4"/>
    <w:rsid w:val="00B763AD"/>
    <w:rsid w:val="00B763B2"/>
    <w:rsid w:val="00B77326"/>
    <w:rsid w:val="00B77D25"/>
    <w:rsid w:val="00B80F32"/>
    <w:rsid w:val="00B81A6C"/>
    <w:rsid w:val="00B8264C"/>
    <w:rsid w:val="00B82ED7"/>
    <w:rsid w:val="00B83C8B"/>
    <w:rsid w:val="00B8431A"/>
    <w:rsid w:val="00B84B24"/>
    <w:rsid w:val="00B85DE5"/>
    <w:rsid w:val="00B86238"/>
    <w:rsid w:val="00B8690D"/>
    <w:rsid w:val="00B86980"/>
    <w:rsid w:val="00B87716"/>
    <w:rsid w:val="00B90290"/>
    <w:rsid w:val="00B90D31"/>
    <w:rsid w:val="00B90F73"/>
    <w:rsid w:val="00B91D99"/>
    <w:rsid w:val="00B920B0"/>
    <w:rsid w:val="00B93B59"/>
    <w:rsid w:val="00B9406A"/>
    <w:rsid w:val="00B94528"/>
    <w:rsid w:val="00B959DE"/>
    <w:rsid w:val="00B963C3"/>
    <w:rsid w:val="00B96709"/>
    <w:rsid w:val="00B96FF3"/>
    <w:rsid w:val="00BA179D"/>
    <w:rsid w:val="00BA1C21"/>
    <w:rsid w:val="00BA2280"/>
    <w:rsid w:val="00BA2A08"/>
    <w:rsid w:val="00BA3483"/>
    <w:rsid w:val="00BA4024"/>
    <w:rsid w:val="00BA40BA"/>
    <w:rsid w:val="00BA4D72"/>
    <w:rsid w:val="00BA56D2"/>
    <w:rsid w:val="00BA5DE7"/>
    <w:rsid w:val="00BA695E"/>
    <w:rsid w:val="00BA6DF8"/>
    <w:rsid w:val="00BA76E0"/>
    <w:rsid w:val="00BA7D1A"/>
    <w:rsid w:val="00BB157B"/>
    <w:rsid w:val="00BB1F3D"/>
    <w:rsid w:val="00BB264F"/>
    <w:rsid w:val="00BB2A25"/>
    <w:rsid w:val="00BB2B99"/>
    <w:rsid w:val="00BB3DD1"/>
    <w:rsid w:val="00BB4F1F"/>
    <w:rsid w:val="00BB51E9"/>
    <w:rsid w:val="00BB6D6B"/>
    <w:rsid w:val="00BB7122"/>
    <w:rsid w:val="00BC0FDC"/>
    <w:rsid w:val="00BC1692"/>
    <w:rsid w:val="00BC2BBA"/>
    <w:rsid w:val="00BC3053"/>
    <w:rsid w:val="00BC4067"/>
    <w:rsid w:val="00BC40EB"/>
    <w:rsid w:val="00BC4355"/>
    <w:rsid w:val="00BC4BEA"/>
    <w:rsid w:val="00BC4D2E"/>
    <w:rsid w:val="00BC4D87"/>
    <w:rsid w:val="00BC4FDA"/>
    <w:rsid w:val="00BC5A02"/>
    <w:rsid w:val="00BC7136"/>
    <w:rsid w:val="00BD009D"/>
    <w:rsid w:val="00BD1A2E"/>
    <w:rsid w:val="00BD24EF"/>
    <w:rsid w:val="00BD401F"/>
    <w:rsid w:val="00BD48AC"/>
    <w:rsid w:val="00BD5153"/>
    <w:rsid w:val="00BD5CBC"/>
    <w:rsid w:val="00BD5F1A"/>
    <w:rsid w:val="00BD658B"/>
    <w:rsid w:val="00BD7465"/>
    <w:rsid w:val="00BD7CF4"/>
    <w:rsid w:val="00BE08C9"/>
    <w:rsid w:val="00BE1234"/>
    <w:rsid w:val="00BE2262"/>
    <w:rsid w:val="00BE2FA6"/>
    <w:rsid w:val="00BE31BF"/>
    <w:rsid w:val="00BE333F"/>
    <w:rsid w:val="00BE3869"/>
    <w:rsid w:val="00BE3EFA"/>
    <w:rsid w:val="00BE44A3"/>
    <w:rsid w:val="00BE6CD1"/>
    <w:rsid w:val="00BE7406"/>
    <w:rsid w:val="00BE7549"/>
    <w:rsid w:val="00BE7603"/>
    <w:rsid w:val="00BE7A5C"/>
    <w:rsid w:val="00BF2B26"/>
    <w:rsid w:val="00BF2E4F"/>
    <w:rsid w:val="00BF3279"/>
    <w:rsid w:val="00BF41B9"/>
    <w:rsid w:val="00BF4201"/>
    <w:rsid w:val="00BF47FF"/>
    <w:rsid w:val="00BF5C45"/>
    <w:rsid w:val="00BF5CD9"/>
    <w:rsid w:val="00BF68C1"/>
    <w:rsid w:val="00BF74C7"/>
    <w:rsid w:val="00C00028"/>
    <w:rsid w:val="00C015F1"/>
    <w:rsid w:val="00C01631"/>
    <w:rsid w:val="00C01F33"/>
    <w:rsid w:val="00C02641"/>
    <w:rsid w:val="00C02CC6"/>
    <w:rsid w:val="00C03B39"/>
    <w:rsid w:val="00C03BDB"/>
    <w:rsid w:val="00C0402B"/>
    <w:rsid w:val="00C040F7"/>
    <w:rsid w:val="00C044AB"/>
    <w:rsid w:val="00C0553A"/>
    <w:rsid w:val="00C055F6"/>
    <w:rsid w:val="00C05706"/>
    <w:rsid w:val="00C067C8"/>
    <w:rsid w:val="00C06FB7"/>
    <w:rsid w:val="00C07377"/>
    <w:rsid w:val="00C0792D"/>
    <w:rsid w:val="00C07F8D"/>
    <w:rsid w:val="00C10478"/>
    <w:rsid w:val="00C11744"/>
    <w:rsid w:val="00C12107"/>
    <w:rsid w:val="00C12557"/>
    <w:rsid w:val="00C1276C"/>
    <w:rsid w:val="00C13360"/>
    <w:rsid w:val="00C138A0"/>
    <w:rsid w:val="00C140A8"/>
    <w:rsid w:val="00C14321"/>
    <w:rsid w:val="00C143BF"/>
    <w:rsid w:val="00C14D4B"/>
    <w:rsid w:val="00C154BB"/>
    <w:rsid w:val="00C16327"/>
    <w:rsid w:val="00C1676C"/>
    <w:rsid w:val="00C16A9C"/>
    <w:rsid w:val="00C16C25"/>
    <w:rsid w:val="00C16DB5"/>
    <w:rsid w:val="00C17770"/>
    <w:rsid w:val="00C17C3E"/>
    <w:rsid w:val="00C2104E"/>
    <w:rsid w:val="00C21216"/>
    <w:rsid w:val="00C21284"/>
    <w:rsid w:val="00C21564"/>
    <w:rsid w:val="00C21FEB"/>
    <w:rsid w:val="00C22656"/>
    <w:rsid w:val="00C234CF"/>
    <w:rsid w:val="00C25FC8"/>
    <w:rsid w:val="00C27498"/>
    <w:rsid w:val="00C279B5"/>
    <w:rsid w:val="00C27C45"/>
    <w:rsid w:val="00C27E0C"/>
    <w:rsid w:val="00C3285F"/>
    <w:rsid w:val="00C32A7A"/>
    <w:rsid w:val="00C33357"/>
    <w:rsid w:val="00C33805"/>
    <w:rsid w:val="00C34036"/>
    <w:rsid w:val="00C36A06"/>
    <w:rsid w:val="00C36C82"/>
    <w:rsid w:val="00C3716E"/>
    <w:rsid w:val="00C3719D"/>
    <w:rsid w:val="00C372DF"/>
    <w:rsid w:val="00C3788C"/>
    <w:rsid w:val="00C37CB2"/>
    <w:rsid w:val="00C40173"/>
    <w:rsid w:val="00C41480"/>
    <w:rsid w:val="00C42BF7"/>
    <w:rsid w:val="00C42C00"/>
    <w:rsid w:val="00C42E8B"/>
    <w:rsid w:val="00C439B3"/>
    <w:rsid w:val="00C43B55"/>
    <w:rsid w:val="00C44779"/>
    <w:rsid w:val="00C44D3E"/>
    <w:rsid w:val="00C451C3"/>
    <w:rsid w:val="00C45F5F"/>
    <w:rsid w:val="00C4638E"/>
    <w:rsid w:val="00C46D8B"/>
    <w:rsid w:val="00C47054"/>
    <w:rsid w:val="00C47084"/>
    <w:rsid w:val="00C473A5"/>
    <w:rsid w:val="00C51007"/>
    <w:rsid w:val="00C529A2"/>
    <w:rsid w:val="00C53A0C"/>
    <w:rsid w:val="00C53AE3"/>
    <w:rsid w:val="00C54501"/>
    <w:rsid w:val="00C54995"/>
    <w:rsid w:val="00C54D41"/>
    <w:rsid w:val="00C55327"/>
    <w:rsid w:val="00C55928"/>
    <w:rsid w:val="00C56E86"/>
    <w:rsid w:val="00C57F39"/>
    <w:rsid w:val="00C60783"/>
    <w:rsid w:val="00C60B65"/>
    <w:rsid w:val="00C61AB1"/>
    <w:rsid w:val="00C61D4D"/>
    <w:rsid w:val="00C61E1D"/>
    <w:rsid w:val="00C624A5"/>
    <w:rsid w:val="00C6263D"/>
    <w:rsid w:val="00C6368F"/>
    <w:rsid w:val="00C639E0"/>
    <w:rsid w:val="00C63FE8"/>
    <w:rsid w:val="00C64672"/>
    <w:rsid w:val="00C64945"/>
    <w:rsid w:val="00C65046"/>
    <w:rsid w:val="00C65CF4"/>
    <w:rsid w:val="00C6607B"/>
    <w:rsid w:val="00C676A0"/>
    <w:rsid w:val="00C67807"/>
    <w:rsid w:val="00C67DB5"/>
    <w:rsid w:val="00C7044D"/>
    <w:rsid w:val="00C70697"/>
    <w:rsid w:val="00C7170C"/>
    <w:rsid w:val="00C7196A"/>
    <w:rsid w:val="00C71C95"/>
    <w:rsid w:val="00C72093"/>
    <w:rsid w:val="00C7229A"/>
    <w:rsid w:val="00C729FD"/>
    <w:rsid w:val="00C72EF4"/>
    <w:rsid w:val="00C73149"/>
    <w:rsid w:val="00C73D84"/>
    <w:rsid w:val="00C7406D"/>
    <w:rsid w:val="00C744FE"/>
    <w:rsid w:val="00C75125"/>
    <w:rsid w:val="00C75683"/>
    <w:rsid w:val="00C75C5E"/>
    <w:rsid w:val="00C75C71"/>
    <w:rsid w:val="00C75D2F"/>
    <w:rsid w:val="00C75DCE"/>
    <w:rsid w:val="00C75ED3"/>
    <w:rsid w:val="00C767BE"/>
    <w:rsid w:val="00C768D4"/>
    <w:rsid w:val="00C76A34"/>
    <w:rsid w:val="00C76E3C"/>
    <w:rsid w:val="00C77580"/>
    <w:rsid w:val="00C77659"/>
    <w:rsid w:val="00C802B6"/>
    <w:rsid w:val="00C804D1"/>
    <w:rsid w:val="00C8051C"/>
    <w:rsid w:val="00C809A2"/>
    <w:rsid w:val="00C80C41"/>
    <w:rsid w:val="00C80D45"/>
    <w:rsid w:val="00C80D69"/>
    <w:rsid w:val="00C81568"/>
    <w:rsid w:val="00C8165C"/>
    <w:rsid w:val="00C835FA"/>
    <w:rsid w:val="00C8429C"/>
    <w:rsid w:val="00C8446C"/>
    <w:rsid w:val="00C84614"/>
    <w:rsid w:val="00C84953"/>
    <w:rsid w:val="00C8631D"/>
    <w:rsid w:val="00C86E38"/>
    <w:rsid w:val="00C8764B"/>
    <w:rsid w:val="00C87E2F"/>
    <w:rsid w:val="00C87E63"/>
    <w:rsid w:val="00C9027A"/>
    <w:rsid w:val="00C9068E"/>
    <w:rsid w:val="00C90B3F"/>
    <w:rsid w:val="00C9156B"/>
    <w:rsid w:val="00C93607"/>
    <w:rsid w:val="00C93814"/>
    <w:rsid w:val="00C93938"/>
    <w:rsid w:val="00C93C4B"/>
    <w:rsid w:val="00C93EF9"/>
    <w:rsid w:val="00C944AB"/>
    <w:rsid w:val="00C94B9B"/>
    <w:rsid w:val="00C95283"/>
    <w:rsid w:val="00C95B40"/>
    <w:rsid w:val="00C9658B"/>
    <w:rsid w:val="00C96D2D"/>
    <w:rsid w:val="00CA01D3"/>
    <w:rsid w:val="00CA091F"/>
    <w:rsid w:val="00CA0CD7"/>
    <w:rsid w:val="00CA0E1B"/>
    <w:rsid w:val="00CA1444"/>
    <w:rsid w:val="00CA1BEE"/>
    <w:rsid w:val="00CA1ED8"/>
    <w:rsid w:val="00CA2A27"/>
    <w:rsid w:val="00CA312E"/>
    <w:rsid w:val="00CA31DC"/>
    <w:rsid w:val="00CA33C6"/>
    <w:rsid w:val="00CA35A2"/>
    <w:rsid w:val="00CA35B7"/>
    <w:rsid w:val="00CA414F"/>
    <w:rsid w:val="00CA5265"/>
    <w:rsid w:val="00CA6125"/>
    <w:rsid w:val="00CB08B1"/>
    <w:rsid w:val="00CB0A43"/>
    <w:rsid w:val="00CB1610"/>
    <w:rsid w:val="00CB1F63"/>
    <w:rsid w:val="00CB2C1B"/>
    <w:rsid w:val="00CB2DCF"/>
    <w:rsid w:val="00CB3207"/>
    <w:rsid w:val="00CB32CF"/>
    <w:rsid w:val="00CB3979"/>
    <w:rsid w:val="00CB3AE4"/>
    <w:rsid w:val="00CB3E1D"/>
    <w:rsid w:val="00CB54B7"/>
    <w:rsid w:val="00CB5D3B"/>
    <w:rsid w:val="00CB61D8"/>
    <w:rsid w:val="00CB692C"/>
    <w:rsid w:val="00CB7170"/>
    <w:rsid w:val="00CC040E"/>
    <w:rsid w:val="00CC1082"/>
    <w:rsid w:val="00CC111F"/>
    <w:rsid w:val="00CC1196"/>
    <w:rsid w:val="00CC175A"/>
    <w:rsid w:val="00CC1ADE"/>
    <w:rsid w:val="00CC2011"/>
    <w:rsid w:val="00CC214C"/>
    <w:rsid w:val="00CC3878"/>
    <w:rsid w:val="00CC3A06"/>
    <w:rsid w:val="00CC3BD9"/>
    <w:rsid w:val="00CC3CB5"/>
    <w:rsid w:val="00CC3EA0"/>
    <w:rsid w:val="00CC4620"/>
    <w:rsid w:val="00CC4704"/>
    <w:rsid w:val="00CC4890"/>
    <w:rsid w:val="00CC48E6"/>
    <w:rsid w:val="00CC589F"/>
    <w:rsid w:val="00CC5A2E"/>
    <w:rsid w:val="00CC6BC2"/>
    <w:rsid w:val="00CC75D2"/>
    <w:rsid w:val="00CC7B45"/>
    <w:rsid w:val="00CD0188"/>
    <w:rsid w:val="00CD01B6"/>
    <w:rsid w:val="00CD0974"/>
    <w:rsid w:val="00CD1188"/>
    <w:rsid w:val="00CD11D9"/>
    <w:rsid w:val="00CD122D"/>
    <w:rsid w:val="00CD27D8"/>
    <w:rsid w:val="00CD2ED1"/>
    <w:rsid w:val="00CD337B"/>
    <w:rsid w:val="00CD3630"/>
    <w:rsid w:val="00CD3A9D"/>
    <w:rsid w:val="00CD3BA0"/>
    <w:rsid w:val="00CD402D"/>
    <w:rsid w:val="00CD45DA"/>
    <w:rsid w:val="00CD46DA"/>
    <w:rsid w:val="00CD5381"/>
    <w:rsid w:val="00CD5720"/>
    <w:rsid w:val="00CD6B76"/>
    <w:rsid w:val="00CE0073"/>
    <w:rsid w:val="00CE0249"/>
    <w:rsid w:val="00CE0424"/>
    <w:rsid w:val="00CE04C3"/>
    <w:rsid w:val="00CE0911"/>
    <w:rsid w:val="00CE0C92"/>
    <w:rsid w:val="00CE1B74"/>
    <w:rsid w:val="00CE3844"/>
    <w:rsid w:val="00CE421B"/>
    <w:rsid w:val="00CE43D2"/>
    <w:rsid w:val="00CE4F59"/>
    <w:rsid w:val="00CE664F"/>
    <w:rsid w:val="00CE7073"/>
    <w:rsid w:val="00CE7125"/>
    <w:rsid w:val="00CE7187"/>
    <w:rsid w:val="00CE7561"/>
    <w:rsid w:val="00CE7AA3"/>
    <w:rsid w:val="00CE7C40"/>
    <w:rsid w:val="00CE7E69"/>
    <w:rsid w:val="00CE7E8A"/>
    <w:rsid w:val="00CF001A"/>
    <w:rsid w:val="00CF0491"/>
    <w:rsid w:val="00CF0704"/>
    <w:rsid w:val="00CF0F58"/>
    <w:rsid w:val="00CF1354"/>
    <w:rsid w:val="00CF1DF5"/>
    <w:rsid w:val="00CF2F8E"/>
    <w:rsid w:val="00CF39E8"/>
    <w:rsid w:val="00CF3B1F"/>
    <w:rsid w:val="00CF3BF6"/>
    <w:rsid w:val="00CF5555"/>
    <w:rsid w:val="00CF625B"/>
    <w:rsid w:val="00CF687E"/>
    <w:rsid w:val="00CF6DBF"/>
    <w:rsid w:val="00CF7103"/>
    <w:rsid w:val="00CF7407"/>
    <w:rsid w:val="00CF7632"/>
    <w:rsid w:val="00CF7801"/>
    <w:rsid w:val="00CF7942"/>
    <w:rsid w:val="00D0032E"/>
    <w:rsid w:val="00D0148E"/>
    <w:rsid w:val="00D01638"/>
    <w:rsid w:val="00D0239B"/>
    <w:rsid w:val="00D02612"/>
    <w:rsid w:val="00D02BD3"/>
    <w:rsid w:val="00D03157"/>
    <w:rsid w:val="00D0315F"/>
    <w:rsid w:val="00D03352"/>
    <w:rsid w:val="00D033F5"/>
    <w:rsid w:val="00D0349B"/>
    <w:rsid w:val="00D03580"/>
    <w:rsid w:val="00D04846"/>
    <w:rsid w:val="00D05046"/>
    <w:rsid w:val="00D05051"/>
    <w:rsid w:val="00D05717"/>
    <w:rsid w:val="00D0726B"/>
    <w:rsid w:val="00D0739A"/>
    <w:rsid w:val="00D10249"/>
    <w:rsid w:val="00D103CF"/>
    <w:rsid w:val="00D115C3"/>
    <w:rsid w:val="00D11897"/>
    <w:rsid w:val="00D12796"/>
    <w:rsid w:val="00D128F9"/>
    <w:rsid w:val="00D12B9F"/>
    <w:rsid w:val="00D13135"/>
    <w:rsid w:val="00D13549"/>
    <w:rsid w:val="00D13E4E"/>
    <w:rsid w:val="00D13F04"/>
    <w:rsid w:val="00D143F2"/>
    <w:rsid w:val="00D14492"/>
    <w:rsid w:val="00D14ACA"/>
    <w:rsid w:val="00D1521A"/>
    <w:rsid w:val="00D15B42"/>
    <w:rsid w:val="00D15D67"/>
    <w:rsid w:val="00D1629F"/>
    <w:rsid w:val="00D164C7"/>
    <w:rsid w:val="00D1725E"/>
    <w:rsid w:val="00D21351"/>
    <w:rsid w:val="00D239A7"/>
    <w:rsid w:val="00D23F47"/>
    <w:rsid w:val="00D2420F"/>
    <w:rsid w:val="00D2455B"/>
    <w:rsid w:val="00D25233"/>
    <w:rsid w:val="00D2568B"/>
    <w:rsid w:val="00D2616C"/>
    <w:rsid w:val="00D26CF0"/>
    <w:rsid w:val="00D26D74"/>
    <w:rsid w:val="00D271D8"/>
    <w:rsid w:val="00D27EF7"/>
    <w:rsid w:val="00D319B3"/>
    <w:rsid w:val="00D32225"/>
    <w:rsid w:val="00D33DF5"/>
    <w:rsid w:val="00D33EA1"/>
    <w:rsid w:val="00D3594B"/>
    <w:rsid w:val="00D367B4"/>
    <w:rsid w:val="00D36A83"/>
    <w:rsid w:val="00D36E71"/>
    <w:rsid w:val="00D37352"/>
    <w:rsid w:val="00D37D87"/>
    <w:rsid w:val="00D37EE4"/>
    <w:rsid w:val="00D40B33"/>
    <w:rsid w:val="00D40EA3"/>
    <w:rsid w:val="00D412FE"/>
    <w:rsid w:val="00D41370"/>
    <w:rsid w:val="00D413D4"/>
    <w:rsid w:val="00D4193E"/>
    <w:rsid w:val="00D41CE8"/>
    <w:rsid w:val="00D4318F"/>
    <w:rsid w:val="00D4325E"/>
    <w:rsid w:val="00D436D8"/>
    <w:rsid w:val="00D438BF"/>
    <w:rsid w:val="00D43C7C"/>
    <w:rsid w:val="00D43F9F"/>
    <w:rsid w:val="00D440F8"/>
    <w:rsid w:val="00D44DEF"/>
    <w:rsid w:val="00D44F77"/>
    <w:rsid w:val="00D45075"/>
    <w:rsid w:val="00D46398"/>
    <w:rsid w:val="00D47355"/>
    <w:rsid w:val="00D478D1"/>
    <w:rsid w:val="00D47DDA"/>
    <w:rsid w:val="00D500A5"/>
    <w:rsid w:val="00D50146"/>
    <w:rsid w:val="00D5096F"/>
    <w:rsid w:val="00D50E47"/>
    <w:rsid w:val="00D53863"/>
    <w:rsid w:val="00D53D07"/>
    <w:rsid w:val="00D53E12"/>
    <w:rsid w:val="00D543FA"/>
    <w:rsid w:val="00D546FF"/>
    <w:rsid w:val="00D54735"/>
    <w:rsid w:val="00D54C18"/>
    <w:rsid w:val="00D55AD5"/>
    <w:rsid w:val="00D55D93"/>
    <w:rsid w:val="00D56C4A"/>
    <w:rsid w:val="00D56D1F"/>
    <w:rsid w:val="00D576CA"/>
    <w:rsid w:val="00D609F3"/>
    <w:rsid w:val="00D60FF6"/>
    <w:rsid w:val="00D61826"/>
    <w:rsid w:val="00D61AF5"/>
    <w:rsid w:val="00D62056"/>
    <w:rsid w:val="00D62B99"/>
    <w:rsid w:val="00D637DB"/>
    <w:rsid w:val="00D63CE5"/>
    <w:rsid w:val="00D63FF5"/>
    <w:rsid w:val="00D64801"/>
    <w:rsid w:val="00D652B5"/>
    <w:rsid w:val="00D65D2A"/>
    <w:rsid w:val="00D66155"/>
    <w:rsid w:val="00D668B6"/>
    <w:rsid w:val="00D669FE"/>
    <w:rsid w:val="00D66AD1"/>
    <w:rsid w:val="00D67454"/>
    <w:rsid w:val="00D708B0"/>
    <w:rsid w:val="00D708D5"/>
    <w:rsid w:val="00D70D90"/>
    <w:rsid w:val="00D70EB2"/>
    <w:rsid w:val="00D712F7"/>
    <w:rsid w:val="00D71F67"/>
    <w:rsid w:val="00D72FE6"/>
    <w:rsid w:val="00D732FE"/>
    <w:rsid w:val="00D74294"/>
    <w:rsid w:val="00D74F1B"/>
    <w:rsid w:val="00D758EC"/>
    <w:rsid w:val="00D769CE"/>
    <w:rsid w:val="00D77B1D"/>
    <w:rsid w:val="00D8021F"/>
    <w:rsid w:val="00D80383"/>
    <w:rsid w:val="00D80B1E"/>
    <w:rsid w:val="00D811C0"/>
    <w:rsid w:val="00D81594"/>
    <w:rsid w:val="00D823C6"/>
    <w:rsid w:val="00D8268A"/>
    <w:rsid w:val="00D82EF5"/>
    <w:rsid w:val="00D83141"/>
    <w:rsid w:val="00D8327F"/>
    <w:rsid w:val="00D84969"/>
    <w:rsid w:val="00D856DA"/>
    <w:rsid w:val="00D86CA3"/>
    <w:rsid w:val="00D871CE"/>
    <w:rsid w:val="00D9002C"/>
    <w:rsid w:val="00D90161"/>
    <w:rsid w:val="00D90453"/>
    <w:rsid w:val="00D91564"/>
    <w:rsid w:val="00D9189D"/>
    <w:rsid w:val="00D9196D"/>
    <w:rsid w:val="00D92982"/>
    <w:rsid w:val="00D929B3"/>
    <w:rsid w:val="00D94662"/>
    <w:rsid w:val="00D946BB"/>
    <w:rsid w:val="00D95144"/>
    <w:rsid w:val="00D96468"/>
    <w:rsid w:val="00D97022"/>
    <w:rsid w:val="00D97AA7"/>
    <w:rsid w:val="00D97E13"/>
    <w:rsid w:val="00DA02D4"/>
    <w:rsid w:val="00DA07F6"/>
    <w:rsid w:val="00DA0989"/>
    <w:rsid w:val="00DA2AB3"/>
    <w:rsid w:val="00DA2D16"/>
    <w:rsid w:val="00DA305E"/>
    <w:rsid w:val="00DA312C"/>
    <w:rsid w:val="00DA3E83"/>
    <w:rsid w:val="00DA478A"/>
    <w:rsid w:val="00DA5137"/>
    <w:rsid w:val="00DA5417"/>
    <w:rsid w:val="00DA56E8"/>
    <w:rsid w:val="00DA571A"/>
    <w:rsid w:val="00DA67B4"/>
    <w:rsid w:val="00DA68DB"/>
    <w:rsid w:val="00DA6BB9"/>
    <w:rsid w:val="00DA751B"/>
    <w:rsid w:val="00DB013B"/>
    <w:rsid w:val="00DB0482"/>
    <w:rsid w:val="00DB0A9F"/>
    <w:rsid w:val="00DB10AA"/>
    <w:rsid w:val="00DB1E95"/>
    <w:rsid w:val="00DB2F49"/>
    <w:rsid w:val="00DB32A7"/>
    <w:rsid w:val="00DB377D"/>
    <w:rsid w:val="00DB4B63"/>
    <w:rsid w:val="00DB5B38"/>
    <w:rsid w:val="00DB5D45"/>
    <w:rsid w:val="00DB6517"/>
    <w:rsid w:val="00DC008A"/>
    <w:rsid w:val="00DC0A01"/>
    <w:rsid w:val="00DC0FBA"/>
    <w:rsid w:val="00DC2D36"/>
    <w:rsid w:val="00DC2E88"/>
    <w:rsid w:val="00DC33BC"/>
    <w:rsid w:val="00DC38E7"/>
    <w:rsid w:val="00DC39AC"/>
    <w:rsid w:val="00DC3DCF"/>
    <w:rsid w:val="00DC3E4A"/>
    <w:rsid w:val="00DC4AF4"/>
    <w:rsid w:val="00DC4B58"/>
    <w:rsid w:val="00DC53EF"/>
    <w:rsid w:val="00DC569A"/>
    <w:rsid w:val="00DC5BA4"/>
    <w:rsid w:val="00DC5C64"/>
    <w:rsid w:val="00DC6594"/>
    <w:rsid w:val="00DC666D"/>
    <w:rsid w:val="00DC7810"/>
    <w:rsid w:val="00DD0116"/>
    <w:rsid w:val="00DD1DD0"/>
    <w:rsid w:val="00DD3944"/>
    <w:rsid w:val="00DD4BDB"/>
    <w:rsid w:val="00DD5F15"/>
    <w:rsid w:val="00DD60FD"/>
    <w:rsid w:val="00DD70BA"/>
    <w:rsid w:val="00DD75AE"/>
    <w:rsid w:val="00DD7B4A"/>
    <w:rsid w:val="00DD7F3C"/>
    <w:rsid w:val="00DE0C54"/>
    <w:rsid w:val="00DE4425"/>
    <w:rsid w:val="00DE4FC1"/>
    <w:rsid w:val="00DE5395"/>
    <w:rsid w:val="00DE5441"/>
    <w:rsid w:val="00DE5608"/>
    <w:rsid w:val="00DE58D0"/>
    <w:rsid w:val="00DE5B94"/>
    <w:rsid w:val="00DE654F"/>
    <w:rsid w:val="00DE6CB5"/>
    <w:rsid w:val="00DE6E22"/>
    <w:rsid w:val="00DE76AB"/>
    <w:rsid w:val="00DF0696"/>
    <w:rsid w:val="00DF0981"/>
    <w:rsid w:val="00DF0B6E"/>
    <w:rsid w:val="00DF15E0"/>
    <w:rsid w:val="00DF1C07"/>
    <w:rsid w:val="00DF3208"/>
    <w:rsid w:val="00DF346E"/>
    <w:rsid w:val="00DF36A3"/>
    <w:rsid w:val="00DF37A0"/>
    <w:rsid w:val="00DF3F85"/>
    <w:rsid w:val="00DF4085"/>
    <w:rsid w:val="00DF4839"/>
    <w:rsid w:val="00DF59D1"/>
    <w:rsid w:val="00DF616A"/>
    <w:rsid w:val="00DF7FB4"/>
    <w:rsid w:val="00E0153F"/>
    <w:rsid w:val="00E02297"/>
    <w:rsid w:val="00E031BD"/>
    <w:rsid w:val="00E03B4A"/>
    <w:rsid w:val="00E044CA"/>
    <w:rsid w:val="00E047C0"/>
    <w:rsid w:val="00E07A90"/>
    <w:rsid w:val="00E105EF"/>
    <w:rsid w:val="00E1066F"/>
    <w:rsid w:val="00E10CD6"/>
    <w:rsid w:val="00E110E7"/>
    <w:rsid w:val="00E113A7"/>
    <w:rsid w:val="00E1168B"/>
    <w:rsid w:val="00E11B20"/>
    <w:rsid w:val="00E11E2F"/>
    <w:rsid w:val="00E13E98"/>
    <w:rsid w:val="00E14C93"/>
    <w:rsid w:val="00E14F22"/>
    <w:rsid w:val="00E153FE"/>
    <w:rsid w:val="00E15AB8"/>
    <w:rsid w:val="00E15BA5"/>
    <w:rsid w:val="00E15D54"/>
    <w:rsid w:val="00E16CA7"/>
    <w:rsid w:val="00E16FDA"/>
    <w:rsid w:val="00E17168"/>
    <w:rsid w:val="00E17C1F"/>
    <w:rsid w:val="00E17FA2"/>
    <w:rsid w:val="00E20B06"/>
    <w:rsid w:val="00E2132E"/>
    <w:rsid w:val="00E21FEB"/>
    <w:rsid w:val="00E22330"/>
    <w:rsid w:val="00E225BB"/>
    <w:rsid w:val="00E233AE"/>
    <w:rsid w:val="00E23A35"/>
    <w:rsid w:val="00E24345"/>
    <w:rsid w:val="00E2439D"/>
    <w:rsid w:val="00E264FA"/>
    <w:rsid w:val="00E27300"/>
    <w:rsid w:val="00E273CE"/>
    <w:rsid w:val="00E30B5A"/>
    <w:rsid w:val="00E30D8B"/>
    <w:rsid w:val="00E3123D"/>
    <w:rsid w:val="00E3135D"/>
    <w:rsid w:val="00E31461"/>
    <w:rsid w:val="00E31D43"/>
    <w:rsid w:val="00E32608"/>
    <w:rsid w:val="00E3291D"/>
    <w:rsid w:val="00E32AE0"/>
    <w:rsid w:val="00E32BBF"/>
    <w:rsid w:val="00E32D66"/>
    <w:rsid w:val="00E32E0A"/>
    <w:rsid w:val="00E3317F"/>
    <w:rsid w:val="00E3384E"/>
    <w:rsid w:val="00E34188"/>
    <w:rsid w:val="00E34B6E"/>
    <w:rsid w:val="00E353AE"/>
    <w:rsid w:val="00E35559"/>
    <w:rsid w:val="00E3555A"/>
    <w:rsid w:val="00E370AA"/>
    <w:rsid w:val="00E3723A"/>
    <w:rsid w:val="00E37860"/>
    <w:rsid w:val="00E37F0D"/>
    <w:rsid w:val="00E4005B"/>
    <w:rsid w:val="00E410B4"/>
    <w:rsid w:val="00E42D29"/>
    <w:rsid w:val="00E42EBA"/>
    <w:rsid w:val="00E4303A"/>
    <w:rsid w:val="00E431E7"/>
    <w:rsid w:val="00E43397"/>
    <w:rsid w:val="00E436D5"/>
    <w:rsid w:val="00E43E50"/>
    <w:rsid w:val="00E44384"/>
    <w:rsid w:val="00E446F1"/>
    <w:rsid w:val="00E44B1F"/>
    <w:rsid w:val="00E44D5F"/>
    <w:rsid w:val="00E46886"/>
    <w:rsid w:val="00E47A14"/>
    <w:rsid w:val="00E47AEF"/>
    <w:rsid w:val="00E512FF"/>
    <w:rsid w:val="00E515D7"/>
    <w:rsid w:val="00E51AC1"/>
    <w:rsid w:val="00E51E04"/>
    <w:rsid w:val="00E51F22"/>
    <w:rsid w:val="00E53486"/>
    <w:rsid w:val="00E536B1"/>
    <w:rsid w:val="00E53B75"/>
    <w:rsid w:val="00E53DB0"/>
    <w:rsid w:val="00E5429E"/>
    <w:rsid w:val="00E54E3B"/>
    <w:rsid w:val="00E572ED"/>
    <w:rsid w:val="00E57565"/>
    <w:rsid w:val="00E605AA"/>
    <w:rsid w:val="00E60716"/>
    <w:rsid w:val="00E61363"/>
    <w:rsid w:val="00E63838"/>
    <w:rsid w:val="00E63CFE"/>
    <w:rsid w:val="00E64054"/>
    <w:rsid w:val="00E64101"/>
    <w:rsid w:val="00E64302"/>
    <w:rsid w:val="00E64434"/>
    <w:rsid w:val="00E644C2"/>
    <w:rsid w:val="00E64BAF"/>
    <w:rsid w:val="00E64DAF"/>
    <w:rsid w:val="00E64E03"/>
    <w:rsid w:val="00E6568C"/>
    <w:rsid w:val="00E6678F"/>
    <w:rsid w:val="00E67AD9"/>
    <w:rsid w:val="00E67C51"/>
    <w:rsid w:val="00E67E76"/>
    <w:rsid w:val="00E728BB"/>
    <w:rsid w:val="00E72ACB"/>
    <w:rsid w:val="00E72BD2"/>
    <w:rsid w:val="00E72EFC"/>
    <w:rsid w:val="00E73187"/>
    <w:rsid w:val="00E758EC"/>
    <w:rsid w:val="00E75A6F"/>
    <w:rsid w:val="00E801D6"/>
    <w:rsid w:val="00E803E3"/>
    <w:rsid w:val="00E8043B"/>
    <w:rsid w:val="00E815CC"/>
    <w:rsid w:val="00E8234C"/>
    <w:rsid w:val="00E829E7"/>
    <w:rsid w:val="00E82F4E"/>
    <w:rsid w:val="00E8336A"/>
    <w:rsid w:val="00E83AA9"/>
    <w:rsid w:val="00E84921"/>
    <w:rsid w:val="00E84931"/>
    <w:rsid w:val="00E8493F"/>
    <w:rsid w:val="00E8569F"/>
    <w:rsid w:val="00E85928"/>
    <w:rsid w:val="00E8597F"/>
    <w:rsid w:val="00E85E79"/>
    <w:rsid w:val="00E86607"/>
    <w:rsid w:val="00E87429"/>
    <w:rsid w:val="00E87822"/>
    <w:rsid w:val="00E878C9"/>
    <w:rsid w:val="00E87B72"/>
    <w:rsid w:val="00E90395"/>
    <w:rsid w:val="00E9071E"/>
    <w:rsid w:val="00E90769"/>
    <w:rsid w:val="00E90E49"/>
    <w:rsid w:val="00E90E50"/>
    <w:rsid w:val="00E913B6"/>
    <w:rsid w:val="00E917F9"/>
    <w:rsid w:val="00E91AF4"/>
    <w:rsid w:val="00E921E1"/>
    <w:rsid w:val="00E9224F"/>
    <w:rsid w:val="00E927C5"/>
    <w:rsid w:val="00E9291C"/>
    <w:rsid w:val="00E92A78"/>
    <w:rsid w:val="00E92C50"/>
    <w:rsid w:val="00E9320D"/>
    <w:rsid w:val="00E93B01"/>
    <w:rsid w:val="00E93FFE"/>
    <w:rsid w:val="00E94F8A"/>
    <w:rsid w:val="00E96A6B"/>
    <w:rsid w:val="00E96B56"/>
    <w:rsid w:val="00E9725A"/>
    <w:rsid w:val="00E973DB"/>
    <w:rsid w:val="00E97A53"/>
    <w:rsid w:val="00EA07AD"/>
    <w:rsid w:val="00EA0A9F"/>
    <w:rsid w:val="00EA1F89"/>
    <w:rsid w:val="00EA24ED"/>
    <w:rsid w:val="00EA2663"/>
    <w:rsid w:val="00EA27C6"/>
    <w:rsid w:val="00EA3095"/>
    <w:rsid w:val="00EA4791"/>
    <w:rsid w:val="00EA4A50"/>
    <w:rsid w:val="00EA5D55"/>
    <w:rsid w:val="00EA639A"/>
    <w:rsid w:val="00EA66A8"/>
    <w:rsid w:val="00EA6BEC"/>
    <w:rsid w:val="00EA76EF"/>
    <w:rsid w:val="00EA7A41"/>
    <w:rsid w:val="00EB077B"/>
    <w:rsid w:val="00EB0859"/>
    <w:rsid w:val="00EB1A03"/>
    <w:rsid w:val="00EB4277"/>
    <w:rsid w:val="00EB44A9"/>
    <w:rsid w:val="00EB4D5F"/>
    <w:rsid w:val="00EB4EA2"/>
    <w:rsid w:val="00EB5225"/>
    <w:rsid w:val="00EB55E0"/>
    <w:rsid w:val="00EB5CE7"/>
    <w:rsid w:val="00EB61E3"/>
    <w:rsid w:val="00EB6EEE"/>
    <w:rsid w:val="00EB7261"/>
    <w:rsid w:val="00EB7836"/>
    <w:rsid w:val="00EC033F"/>
    <w:rsid w:val="00EC0EA6"/>
    <w:rsid w:val="00EC1000"/>
    <w:rsid w:val="00EC24D5"/>
    <w:rsid w:val="00EC2503"/>
    <w:rsid w:val="00EC27C6"/>
    <w:rsid w:val="00EC34E7"/>
    <w:rsid w:val="00EC4016"/>
    <w:rsid w:val="00EC4207"/>
    <w:rsid w:val="00EC457C"/>
    <w:rsid w:val="00EC49CE"/>
    <w:rsid w:val="00EC5653"/>
    <w:rsid w:val="00EC6A56"/>
    <w:rsid w:val="00EC71CE"/>
    <w:rsid w:val="00EC7C2A"/>
    <w:rsid w:val="00ED00C8"/>
    <w:rsid w:val="00ED0401"/>
    <w:rsid w:val="00ED0C02"/>
    <w:rsid w:val="00ED1006"/>
    <w:rsid w:val="00ED10F0"/>
    <w:rsid w:val="00ED2BC8"/>
    <w:rsid w:val="00ED38F8"/>
    <w:rsid w:val="00ED3AFF"/>
    <w:rsid w:val="00ED3C84"/>
    <w:rsid w:val="00ED4228"/>
    <w:rsid w:val="00ED61B9"/>
    <w:rsid w:val="00ED67A5"/>
    <w:rsid w:val="00ED7400"/>
    <w:rsid w:val="00EE04B8"/>
    <w:rsid w:val="00EE0EBF"/>
    <w:rsid w:val="00EE1025"/>
    <w:rsid w:val="00EE1241"/>
    <w:rsid w:val="00EE1DEA"/>
    <w:rsid w:val="00EE21D8"/>
    <w:rsid w:val="00EE2EDA"/>
    <w:rsid w:val="00EE39B6"/>
    <w:rsid w:val="00EE425E"/>
    <w:rsid w:val="00EE47BE"/>
    <w:rsid w:val="00EE4A4A"/>
    <w:rsid w:val="00EE6B43"/>
    <w:rsid w:val="00EE7F09"/>
    <w:rsid w:val="00EF0467"/>
    <w:rsid w:val="00EF0C80"/>
    <w:rsid w:val="00EF1252"/>
    <w:rsid w:val="00EF126B"/>
    <w:rsid w:val="00EF18FE"/>
    <w:rsid w:val="00EF24FC"/>
    <w:rsid w:val="00EF2FFD"/>
    <w:rsid w:val="00EF31EB"/>
    <w:rsid w:val="00EF324A"/>
    <w:rsid w:val="00EF3EF0"/>
    <w:rsid w:val="00EF512A"/>
    <w:rsid w:val="00EF5787"/>
    <w:rsid w:val="00EF592C"/>
    <w:rsid w:val="00EF5CAA"/>
    <w:rsid w:val="00EF5D45"/>
    <w:rsid w:val="00EF60D0"/>
    <w:rsid w:val="00EF68D8"/>
    <w:rsid w:val="00EF753B"/>
    <w:rsid w:val="00EF7C39"/>
    <w:rsid w:val="00EF7F34"/>
    <w:rsid w:val="00F0016E"/>
    <w:rsid w:val="00F01283"/>
    <w:rsid w:val="00F03234"/>
    <w:rsid w:val="00F03E42"/>
    <w:rsid w:val="00F04A06"/>
    <w:rsid w:val="00F05143"/>
    <w:rsid w:val="00F0528D"/>
    <w:rsid w:val="00F06297"/>
    <w:rsid w:val="00F06C67"/>
    <w:rsid w:val="00F06DFD"/>
    <w:rsid w:val="00F071D1"/>
    <w:rsid w:val="00F07533"/>
    <w:rsid w:val="00F10629"/>
    <w:rsid w:val="00F1143F"/>
    <w:rsid w:val="00F12712"/>
    <w:rsid w:val="00F13D84"/>
    <w:rsid w:val="00F13E8B"/>
    <w:rsid w:val="00F15FA5"/>
    <w:rsid w:val="00F16370"/>
    <w:rsid w:val="00F17001"/>
    <w:rsid w:val="00F1757B"/>
    <w:rsid w:val="00F178E3"/>
    <w:rsid w:val="00F17996"/>
    <w:rsid w:val="00F208FC"/>
    <w:rsid w:val="00F209B7"/>
    <w:rsid w:val="00F21115"/>
    <w:rsid w:val="00F219DC"/>
    <w:rsid w:val="00F21BC1"/>
    <w:rsid w:val="00F21EA7"/>
    <w:rsid w:val="00F22684"/>
    <w:rsid w:val="00F23142"/>
    <w:rsid w:val="00F235B2"/>
    <w:rsid w:val="00F2376F"/>
    <w:rsid w:val="00F23BF1"/>
    <w:rsid w:val="00F243D8"/>
    <w:rsid w:val="00F248F4"/>
    <w:rsid w:val="00F24CA6"/>
    <w:rsid w:val="00F25F7C"/>
    <w:rsid w:val="00F26660"/>
    <w:rsid w:val="00F2684C"/>
    <w:rsid w:val="00F2770B"/>
    <w:rsid w:val="00F27FA4"/>
    <w:rsid w:val="00F30828"/>
    <w:rsid w:val="00F309EB"/>
    <w:rsid w:val="00F30D5F"/>
    <w:rsid w:val="00F313D6"/>
    <w:rsid w:val="00F3237F"/>
    <w:rsid w:val="00F33ED4"/>
    <w:rsid w:val="00F35648"/>
    <w:rsid w:val="00F35BC0"/>
    <w:rsid w:val="00F36546"/>
    <w:rsid w:val="00F37258"/>
    <w:rsid w:val="00F3781A"/>
    <w:rsid w:val="00F40487"/>
    <w:rsid w:val="00F40519"/>
    <w:rsid w:val="00F40F0C"/>
    <w:rsid w:val="00F412A0"/>
    <w:rsid w:val="00F41DE3"/>
    <w:rsid w:val="00F42563"/>
    <w:rsid w:val="00F4275F"/>
    <w:rsid w:val="00F42980"/>
    <w:rsid w:val="00F44A7E"/>
    <w:rsid w:val="00F44B85"/>
    <w:rsid w:val="00F44BFA"/>
    <w:rsid w:val="00F45201"/>
    <w:rsid w:val="00F46576"/>
    <w:rsid w:val="00F47311"/>
    <w:rsid w:val="00F473B6"/>
    <w:rsid w:val="00F4766C"/>
    <w:rsid w:val="00F47BDE"/>
    <w:rsid w:val="00F47CDB"/>
    <w:rsid w:val="00F47F54"/>
    <w:rsid w:val="00F503DB"/>
    <w:rsid w:val="00F5060E"/>
    <w:rsid w:val="00F507D1"/>
    <w:rsid w:val="00F50BCA"/>
    <w:rsid w:val="00F516EA"/>
    <w:rsid w:val="00F51872"/>
    <w:rsid w:val="00F519CE"/>
    <w:rsid w:val="00F51ADA"/>
    <w:rsid w:val="00F52357"/>
    <w:rsid w:val="00F53CA2"/>
    <w:rsid w:val="00F53EE8"/>
    <w:rsid w:val="00F557AB"/>
    <w:rsid w:val="00F56137"/>
    <w:rsid w:val="00F56DCC"/>
    <w:rsid w:val="00F60203"/>
    <w:rsid w:val="00F602C7"/>
    <w:rsid w:val="00F607C5"/>
    <w:rsid w:val="00F60DEA"/>
    <w:rsid w:val="00F61D56"/>
    <w:rsid w:val="00F6302A"/>
    <w:rsid w:val="00F63950"/>
    <w:rsid w:val="00F640D2"/>
    <w:rsid w:val="00F64C2B"/>
    <w:rsid w:val="00F651BE"/>
    <w:rsid w:val="00F66086"/>
    <w:rsid w:val="00F66161"/>
    <w:rsid w:val="00F67135"/>
    <w:rsid w:val="00F672AB"/>
    <w:rsid w:val="00F67DBF"/>
    <w:rsid w:val="00F67F53"/>
    <w:rsid w:val="00F67FE2"/>
    <w:rsid w:val="00F703BE"/>
    <w:rsid w:val="00F70D6A"/>
    <w:rsid w:val="00F71528"/>
    <w:rsid w:val="00F71D83"/>
    <w:rsid w:val="00F71F69"/>
    <w:rsid w:val="00F72B72"/>
    <w:rsid w:val="00F72C52"/>
    <w:rsid w:val="00F72DB8"/>
    <w:rsid w:val="00F7319E"/>
    <w:rsid w:val="00F746B5"/>
    <w:rsid w:val="00F74BB9"/>
    <w:rsid w:val="00F75582"/>
    <w:rsid w:val="00F75CC4"/>
    <w:rsid w:val="00F76519"/>
    <w:rsid w:val="00F7658B"/>
    <w:rsid w:val="00F76D8F"/>
    <w:rsid w:val="00F76EFA"/>
    <w:rsid w:val="00F77D17"/>
    <w:rsid w:val="00F804BE"/>
    <w:rsid w:val="00F80B1E"/>
    <w:rsid w:val="00F817CE"/>
    <w:rsid w:val="00F822D6"/>
    <w:rsid w:val="00F82995"/>
    <w:rsid w:val="00F83192"/>
    <w:rsid w:val="00F83C6B"/>
    <w:rsid w:val="00F843D5"/>
    <w:rsid w:val="00F8456C"/>
    <w:rsid w:val="00F846D9"/>
    <w:rsid w:val="00F859D8"/>
    <w:rsid w:val="00F85D38"/>
    <w:rsid w:val="00F85F53"/>
    <w:rsid w:val="00F866F8"/>
    <w:rsid w:val="00F868F5"/>
    <w:rsid w:val="00F86A08"/>
    <w:rsid w:val="00F86ACF"/>
    <w:rsid w:val="00F870D8"/>
    <w:rsid w:val="00F9056A"/>
    <w:rsid w:val="00F90F8D"/>
    <w:rsid w:val="00F925DC"/>
    <w:rsid w:val="00F926C6"/>
    <w:rsid w:val="00F92782"/>
    <w:rsid w:val="00F9382C"/>
    <w:rsid w:val="00F938F1"/>
    <w:rsid w:val="00F93AA9"/>
    <w:rsid w:val="00F94604"/>
    <w:rsid w:val="00F954FB"/>
    <w:rsid w:val="00F95861"/>
    <w:rsid w:val="00F96985"/>
    <w:rsid w:val="00F969B0"/>
    <w:rsid w:val="00F97838"/>
    <w:rsid w:val="00FA0027"/>
    <w:rsid w:val="00FA005C"/>
    <w:rsid w:val="00FA0A9D"/>
    <w:rsid w:val="00FA0C6A"/>
    <w:rsid w:val="00FA0EAC"/>
    <w:rsid w:val="00FA14B7"/>
    <w:rsid w:val="00FA1A19"/>
    <w:rsid w:val="00FA1B75"/>
    <w:rsid w:val="00FA1B82"/>
    <w:rsid w:val="00FA2348"/>
    <w:rsid w:val="00FA23C1"/>
    <w:rsid w:val="00FA2BB3"/>
    <w:rsid w:val="00FA3080"/>
    <w:rsid w:val="00FA5A56"/>
    <w:rsid w:val="00FA5EAE"/>
    <w:rsid w:val="00FA7321"/>
    <w:rsid w:val="00FA73A9"/>
    <w:rsid w:val="00FB012B"/>
    <w:rsid w:val="00FB026A"/>
    <w:rsid w:val="00FB0B5A"/>
    <w:rsid w:val="00FB0EC6"/>
    <w:rsid w:val="00FB1590"/>
    <w:rsid w:val="00FB16E8"/>
    <w:rsid w:val="00FB21D6"/>
    <w:rsid w:val="00FB32B1"/>
    <w:rsid w:val="00FB4492"/>
    <w:rsid w:val="00FB4512"/>
    <w:rsid w:val="00FB4C80"/>
    <w:rsid w:val="00FB5BD6"/>
    <w:rsid w:val="00FB5CBE"/>
    <w:rsid w:val="00FB671D"/>
    <w:rsid w:val="00FB6A6A"/>
    <w:rsid w:val="00FB74F2"/>
    <w:rsid w:val="00FB76E6"/>
    <w:rsid w:val="00FB78D9"/>
    <w:rsid w:val="00FB791E"/>
    <w:rsid w:val="00FB7A88"/>
    <w:rsid w:val="00FC1780"/>
    <w:rsid w:val="00FC1BF0"/>
    <w:rsid w:val="00FC206D"/>
    <w:rsid w:val="00FC27CC"/>
    <w:rsid w:val="00FC2A7D"/>
    <w:rsid w:val="00FC7429"/>
    <w:rsid w:val="00FC7598"/>
    <w:rsid w:val="00FC7C8F"/>
    <w:rsid w:val="00FD062D"/>
    <w:rsid w:val="00FD07F6"/>
    <w:rsid w:val="00FD1EC8"/>
    <w:rsid w:val="00FD20F3"/>
    <w:rsid w:val="00FD2305"/>
    <w:rsid w:val="00FD2A7F"/>
    <w:rsid w:val="00FD3D13"/>
    <w:rsid w:val="00FD47ED"/>
    <w:rsid w:val="00FD4888"/>
    <w:rsid w:val="00FD4E26"/>
    <w:rsid w:val="00FD4F1F"/>
    <w:rsid w:val="00FD54BE"/>
    <w:rsid w:val="00FD54D4"/>
    <w:rsid w:val="00FD5E31"/>
    <w:rsid w:val="00FD6338"/>
    <w:rsid w:val="00FD69F0"/>
    <w:rsid w:val="00FD6C50"/>
    <w:rsid w:val="00FD74DB"/>
    <w:rsid w:val="00FD7660"/>
    <w:rsid w:val="00FE0655"/>
    <w:rsid w:val="00FE113C"/>
    <w:rsid w:val="00FE14AB"/>
    <w:rsid w:val="00FE17C3"/>
    <w:rsid w:val="00FE2365"/>
    <w:rsid w:val="00FE2AE1"/>
    <w:rsid w:val="00FE2B77"/>
    <w:rsid w:val="00FE37D7"/>
    <w:rsid w:val="00FE44B9"/>
    <w:rsid w:val="00FE450C"/>
    <w:rsid w:val="00FE4C7B"/>
    <w:rsid w:val="00FE51D6"/>
    <w:rsid w:val="00FE69E2"/>
    <w:rsid w:val="00FE7336"/>
    <w:rsid w:val="00FE753F"/>
    <w:rsid w:val="00FE787C"/>
    <w:rsid w:val="00FF09B0"/>
    <w:rsid w:val="00FF12E9"/>
    <w:rsid w:val="00FF1875"/>
    <w:rsid w:val="00FF1D1B"/>
    <w:rsid w:val="00FF3478"/>
    <w:rsid w:val="00FF3D0C"/>
    <w:rsid w:val="00FF45A5"/>
    <w:rsid w:val="00FF53D1"/>
    <w:rsid w:val="00FF5C91"/>
    <w:rsid w:val="00FF6416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autoRedefine/>
    <w:qFormat/>
    <w:rsid w:val="00516C50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8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33BA1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516C5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apple-converted-space">
    <w:name w:val="apple-converted-space"/>
    <w:qFormat/>
    <w:rsid w:val="002E52F3"/>
  </w:style>
  <w:style w:type="paragraph" w:styleId="Revision">
    <w:name w:val="Revision"/>
    <w:hidden/>
    <w:uiPriority w:val="99"/>
    <w:semiHidden/>
    <w:rsid w:val="0065211A"/>
    <w:rPr>
      <w:rFonts w:ascii="Arial" w:eastAsiaTheme="minorHAnsi" w:hAnsi="Arial" w:cstheme="minorBidi"/>
      <w:szCs w:val="22"/>
      <w:lang w:val="en-US" w:eastAsia="en-US"/>
    </w:rPr>
  </w:style>
  <w:style w:type="paragraph" w:customStyle="1" w:styleId="xmsonormal">
    <w:name w:val="xmsonormal"/>
    <w:basedOn w:val="Normal"/>
    <w:uiPriority w:val="99"/>
    <w:rsid w:val="00F557AB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sv-SE" w:eastAsia="sv-SE"/>
    </w:rPr>
  </w:style>
  <w:style w:type="table" w:styleId="GridTable5Dark-Accent1">
    <w:name w:val="Grid Table 5 Dark Accent 1"/>
    <w:basedOn w:val="TableNormal"/>
    <w:uiPriority w:val="50"/>
    <w:rsid w:val="00FD6C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UnresolvedMention1">
    <w:name w:val="Unresolved Mention1"/>
    <w:basedOn w:val="DefaultParagraphFont"/>
    <w:uiPriority w:val="99"/>
    <w:unhideWhenUsed/>
    <w:rsid w:val="003F071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F071B"/>
    <w:rPr>
      <w:color w:val="2B579A"/>
      <w:shd w:val="clear" w:color="auto" w:fill="E1DFDD"/>
    </w:rPr>
  </w:style>
  <w:style w:type="character" w:customStyle="1" w:styleId="Char">
    <w:name w:val="풍선 도움말 텍스트 Char"/>
    <w:basedOn w:val="DefaultParagraphFont"/>
    <w:uiPriority w:val="34"/>
    <w:qFormat/>
    <w:rsid w:val="009D2B61"/>
    <w:rPr>
      <w:rFonts w:eastAsiaTheme="minorEastAsia"/>
      <w:color w:val="595959" w:themeColor="text1" w:themeTint="A6"/>
      <w:spacing w:val="15"/>
      <w:lang w:val="en-GB"/>
    </w:rPr>
  </w:style>
  <w:style w:type="character" w:customStyle="1" w:styleId="1">
    <w:name w:val="书籍标题1"/>
    <w:basedOn w:val="DefaultParagraphFont"/>
    <w:uiPriority w:val="33"/>
    <w:qFormat/>
    <w:rsid w:val="009D2B61"/>
    <w:rPr>
      <w:b/>
      <w:bCs/>
      <w:i/>
      <w:iCs/>
      <w:spacing w:val="5"/>
    </w:rPr>
  </w:style>
  <w:style w:type="paragraph" w:customStyle="1" w:styleId="TdocHeader2">
    <w:name w:val="Tdoc_Header_2"/>
    <w:basedOn w:val="Normal"/>
    <w:uiPriority w:val="99"/>
    <w:rsid w:val="003E697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eastAsia="Times New Roman" w:cs="Times New Roman"/>
      <w:b/>
      <w:sz w:val="18"/>
      <w:szCs w:val="20"/>
    </w:rPr>
  </w:style>
  <w:style w:type="numbering" w:customStyle="1" w:styleId="CurrentList1">
    <w:name w:val="Current List1"/>
    <w:uiPriority w:val="99"/>
    <w:rsid w:val="00CB692C"/>
    <w:pPr>
      <w:numPr>
        <w:numId w:val="20"/>
      </w:numPr>
    </w:pPr>
  </w:style>
  <w:style w:type="numbering" w:customStyle="1" w:styleId="CurrentList2">
    <w:name w:val="Current List2"/>
    <w:uiPriority w:val="99"/>
    <w:rsid w:val="00CB692C"/>
    <w:pPr>
      <w:numPr>
        <w:numId w:val="21"/>
      </w:numPr>
    </w:pPr>
  </w:style>
  <w:style w:type="numbering" w:customStyle="1" w:styleId="CurrentList3">
    <w:name w:val="Current List3"/>
    <w:uiPriority w:val="99"/>
    <w:rsid w:val="00CB692C"/>
    <w:pPr>
      <w:numPr>
        <w:numId w:val="22"/>
      </w:numPr>
    </w:pPr>
  </w:style>
  <w:style w:type="numbering" w:customStyle="1" w:styleId="CurrentList4">
    <w:name w:val="Current List4"/>
    <w:uiPriority w:val="99"/>
    <w:rsid w:val="007B7943"/>
    <w:pPr>
      <w:numPr>
        <w:numId w:val="28"/>
      </w:numPr>
    </w:pPr>
  </w:style>
  <w:style w:type="numbering" w:customStyle="1" w:styleId="CurrentList5">
    <w:name w:val="Current List5"/>
    <w:uiPriority w:val="99"/>
    <w:rsid w:val="007B7943"/>
    <w:pPr>
      <w:numPr>
        <w:numId w:val="30"/>
      </w:numPr>
    </w:pPr>
  </w:style>
  <w:style w:type="numbering" w:customStyle="1" w:styleId="CurrentList6">
    <w:name w:val="Current List6"/>
    <w:uiPriority w:val="99"/>
    <w:rsid w:val="00F248F4"/>
    <w:pPr>
      <w:numPr>
        <w:numId w:val="31"/>
      </w:numPr>
    </w:pPr>
  </w:style>
  <w:style w:type="paragraph" w:styleId="NormalWeb">
    <w:name w:val="Normal (Web)"/>
    <w:basedOn w:val="Normal"/>
    <w:rsid w:val="004634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0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64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4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6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7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1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4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2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2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0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solidFill>
            <a:prstClr val="black"/>
          </a:solidFill>
        </a:ln>
      </a:spPr>
      <a:bodyPr rot="0" spcFirstLastPara="0" vertOverflow="overflow" horzOverflow="overflow" vert="horz" wrap="none" lIns="91440" tIns="45720" rIns="91440" bIns="4572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Cha</b:Tag>
    <b:SourceType>Book</b:SourceType>
    <b:Guid>{E684F3A9-2FA9-436B-A219-6864EBE3F9B1}</b:Guid>
    <b:Title>“Chairman’s Notes”, 3GPP TSG RAN WG1 Meeting #106-e, August 2021.</b:Title>
    <b:RefOrder>1</b:RefOrder>
  </b:Source>
</b:Sources>
</file>

<file path=customXml/itemProps1.xml><?xml version="1.0" encoding="utf-8"?>
<ds:datastoreItem xmlns:ds="http://schemas.openxmlformats.org/officeDocument/2006/customXml" ds:itemID="{851274E1-5D0E-46E1-8709-FF6265E9A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4182</Characters>
  <Application>Microsoft Office Word</Application>
  <DocSecurity>0</DocSecurity>
  <Lines>154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2022-11-07T07:14:00Z</dcterms:created>
  <dcterms:modified xsi:type="dcterms:W3CDTF">2023-05-15T04:54:00Z</dcterms:modified>
  <cp:category>Rel-18 UL Tx Switching 3/4 bands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